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61.png" ContentType="image/png"/>
  <Override PartName="/word/media/rId11.png" ContentType="image/png"/>
  <Override PartName="/word/media/rId18.png" ContentType="image/png"/>
  <Override PartName="/word/media/rId68.png" ContentType="image/png"/>
  <Override PartName="/word/media/rId86.png" ContentType="image/png"/>
  <Override PartName="/word/media/rId76.png" ContentType="image/png"/>
  <Override PartName="/word/media/rId82.png" ContentType="image/png"/>
  <Override PartName="/word/media/rId44.png" ContentType="image/png"/>
  <Override PartName="/word/media/rId56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PIRLS case study analysis with SPSS</w:t>
      </w:r>
    </w:p>
    <w:p>
      <w:pPr>
        <w:pStyle w:val="Author"/>
      </w:pPr>
      <w:r>
        <w:t xml:space="preserve">Mateusz Kleczaj (m.kleczaj@ibe.edu.pl)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"1-5" \h \z \u</w:instrText>
            <w:fldChar w:fldCharType="separate"/>
            <w:fldChar w:fldCharType="end"/>
          </w:r>
        </w:p>
      </w:sdtContent>
    </w:sdt>
    <w:bookmarkStart w:id="9" w:name="introduction"/>
    <w:p>
      <w:pPr>
        <w:pStyle w:val="Heading1"/>
      </w:pPr>
      <w:r>
        <w:t xml:space="preserve">1. Introduction</w:t>
      </w:r>
    </w:p>
    <w:p>
      <w:pPr>
        <w:pStyle w:val="FirstParagraph"/>
      </w:pPr>
      <w:r>
        <w:t xml:space="preserve">This guide shows how to use SPSS to work with data from international</w:t>
      </w:r>
      <w:r>
        <w:t xml:space="preserve"> </w:t>
      </w:r>
      <w:r>
        <w:t xml:space="preserve">large-scale assessments. It is built around examples from</w:t>
      </w:r>
      <w:r>
        <w:t xml:space="preserve"> </w:t>
      </w:r>
      <w:r>
        <w:rPr>
          <w:b/>
          <w:bCs/>
        </w:rPr>
        <w:t xml:space="preserve">PIRLS 2021</w:t>
      </w:r>
      <w:r>
        <w:t xml:space="preserve"> </w:t>
      </w:r>
      <w:r>
        <w:t xml:space="preserve">(</w:t>
      </w:r>
      <w:r>
        <w:rPr>
          <w:i/>
          <w:iCs/>
        </w:rPr>
        <w:t xml:space="preserve">Progress in International Reading Literacy Study</w:t>
      </w:r>
      <w:r>
        <w:t xml:space="preserve">), which measures the</w:t>
      </w:r>
      <w:r>
        <w:t xml:space="preserve"> </w:t>
      </w:r>
      <w:r>
        <w:t xml:space="preserve">reading comprehension of fourth-grade students. Studies of this kind are</w:t>
      </w:r>
      <w:r>
        <w:t xml:space="preserve"> </w:t>
      </w:r>
      <w:r>
        <w:t xml:space="preserve">run by two main organisations:</w:t>
      </w:r>
      <w:r>
        <w:t xml:space="preserve"> </w:t>
      </w:r>
      <w:r>
        <w:rPr>
          <w:b/>
          <w:bCs/>
        </w:rPr>
        <w:t xml:space="preserve">IEA</w:t>
      </w:r>
      <w:r>
        <w:t xml:space="preserve"> </w:t>
      </w:r>
      <w:r>
        <w:t xml:space="preserve">(</w:t>
      </w:r>
      <w:r>
        <w:rPr>
          <w:i/>
          <w:iCs/>
        </w:rPr>
        <w:t xml:space="preserve">International Association for the</w:t>
      </w:r>
      <w:r>
        <w:rPr>
          <w:i/>
          <w:iCs/>
        </w:rPr>
        <w:t xml:space="preserve"> </w:t>
      </w:r>
      <w:r>
        <w:rPr>
          <w:i/>
          <w:iCs/>
        </w:rPr>
        <w:t xml:space="preserve">Evaluation of Educational Achievement</w:t>
      </w:r>
      <w:r>
        <w:t xml:space="preserve">), responsible for TIMSS, PIRLS,</w:t>
      </w:r>
      <w:r>
        <w:t xml:space="preserve"> </w:t>
      </w:r>
      <w:r>
        <w:t xml:space="preserve">ICCS and ICILS, among others, and</w:t>
      </w:r>
      <w:r>
        <w:t xml:space="preserve"> </w:t>
      </w:r>
      <w:r>
        <w:rPr>
          <w:b/>
          <w:bCs/>
        </w:rPr>
        <w:t xml:space="preserve">OECD</w:t>
      </w:r>
      <w:r>
        <w:t xml:space="preserve">, which runs studies such as</w:t>
      </w:r>
      <w:r>
        <w:t xml:space="preserve"> </w:t>
      </w:r>
      <w:r>
        <w:t xml:space="preserve">PISA, TALIS and PIAAC.</w:t>
      </w:r>
    </w:p>
    <w:p>
      <w:pPr>
        <w:pStyle w:val="BodyText"/>
      </w:pPr>
      <w:r>
        <w:t xml:space="preserve">The guide is intended for those who want to get to know the data</w:t>
      </w:r>
      <w:r>
        <w:t xml:space="preserve"> </w:t>
      </w:r>
      <w:r>
        <w:t xml:space="preserve">efficiently, prepare variables for analysis and obtain first descriptive</w:t>
      </w:r>
      <w:r>
        <w:t xml:space="preserve"> </w:t>
      </w:r>
      <w:r>
        <w:t xml:space="preserve">results. It does not require advanced statistical knowledge. Its aim is to</w:t>
      </w:r>
      <w:r>
        <w:t xml:space="preserve"> </w:t>
      </w:r>
      <w:r>
        <w:t xml:space="preserve">show what can be done in SPSS conveniently and correctly at the</w:t>
      </w:r>
      <w:r>
        <w:t xml:space="preserve"> </w:t>
      </w:r>
      <w:r>
        <w:t xml:space="preserve">data-preparation stage, and also to indicate the point at which it is</w:t>
      </w:r>
      <w:r>
        <w:t xml:space="preserve"> </w:t>
      </w:r>
      <w:r>
        <w:t xml:space="preserve">worth turning to tools designed specifically for analysing IEA and OECD</w:t>
      </w:r>
      <w:r>
        <w:t xml:space="preserve"> </w:t>
      </w:r>
      <w:r>
        <w:t xml:space="preserve">data — above all the IEA IDB Analyzer, which works directly with SPSS and</w:t>
      </w:r>
      <w:r>
        <w:t xml:space="preserve"> </w:t>
      </w:r>
      <w:r>
        <w:t xml:space="preserve">lets you carry out these analyses without switching software.</w:t>
      </w:r>
    </w:p>
    <w:p>
      <w:r>
        <w:pict>
          <v:rect style="width:0;height:1.5pt" o:hralign="center" o:hrstd="t" o:hr="t"/>
        </w:pict>
      </w:r>
    </w:p>
    <w:bookmarkEnd w:id="9"/>
    <w:bookmarkStart w:id="17" w:name="Xf3e58bfb763518d7944f84c7929e116c99fb41a"/>
    <w:p>
      <w:pPr>
        <w:pStyle w:val="Heading1"/>
      </w:pPr>
      <w:r>
        <w:t xml:space="preserve">2. Why is SPSS useful for working with these data?</w:t>
      </w:r>
    </w:p>
    <w:p>
      <w:pPr>
        <w:pStyle w:val="FirstParagraph"/>
      </w:pPr>
      <w:r>
        <w:t xml:space="preserve">PIRLS data, like data from other international large-scale assessments,</w:t>
      </w:r>
      <w:r>
        <w:t xml:space="preserve"> </w:t>
      </w:r>
      <w:r>
        <w:t xml:space="preserve">are distributed in the</w:t>
      </w:r>
      <w:r>
        <w:t xml:space="preserve"> </w:t>
      </w:r>
      <w:r>
        <w:rPr>
          <w:rStyle w:val="VerbatimChar"/>
        </w:rPr>
        <w:t xml:space="preserve">.sav</w:t>
      </w:r>
      <w:r>
        <w:t xml:space="preserve"> </w:t>
      </w:r>
      <w:r>
        <w:t xml:space="preserve">format, the native SPSS format. As soon as</w:t>
      </w:r>
      <w:r>
        <w:t xml:space="preserve"> </w:t>
      </w:r>
      <w:r>
        <w:t xml:space="preserve">a file is opened, all variable and value labels are visible — one of the</w:t>
      </w:r>
      <w:r>
        <w:t xml:space="preserve"> </w:t>
      </w:r>
      <w:r>
        <w:t xml:space="preserve">clear advantages of working in SPSS, which offers both a readable</w:t>
      </w:r>
      <w:r>
        <w:t xml:space="preserve"> </w:t>
      </w:r>
      <w:r>
        <w:t xml:space="preserve">graphical interface and the ability to work with syntax. You can quickly</w:t>
      </w:r>
      <w:r>
        <w:t xml:space="preserve"> </w:t>
      </w:r>
      <w:r>
        <w:t xml:space="preserve">review the structure of the dataset, check response distributions, merge</w:t>
      </w:r>
      <w:r>
        <w:t xml:space="preserve"> </w:t>
      </w:r>
      <w:r>
        <w:t xml:space="preserve">files from different questionnaires and prepare variables for further</w:t>
      </w:r>
      <w:r>
        <w:t xml:space="preserve"> </w:t>
      </w:r>
      <w:r>
        <w:t xml:space="preserve">analysis, without having to install additional packages or pre-process</w:t>
      </w:r>
      <w:r>
        <w:t xml:space="preserve"> </w:t>
      </w:r>
      <w:r>
        <w:t xml:space="preserve">the file.</w:t>
      </w:r>
    </w:p>
    <w:p>
      <w:pPr>
        <w:pStyle w:val="BodyText"/>
      </w:pPr>
      <w:r>
        <w:rPr>
          <w:b/>
          <w:bCs/>
        </w:rPr>
        <w:t xml:space="preserve">SPSS is particularly useful for:</w:t>
      </w:r>
    </w:p>
    <w:p>
      <w:pPr>
        <w:pStyle w:val="Compact"/>
        <w:numPr>
          <w:ilvl w:val="0"/>
          <w:numId w:val="1001"/>
        </w:numPr>
      </w:pPr>
      <w:r>
        <w:t xml:space="preserve">opening and reviewing labelled</w:t>
      </w:r>
      <w:r>
        <w:t xml:space="preserve"> </w:t>
      </w:r>
      <w:r>
        <w:rPr>
          <w:rStyle w:val="VerbatimChar"/>
        </w:rPr>
        <w:t xml:space="preserve">.sav</w:t>
      </w:r>
      <w:r>
        <w:t xml:space="preserve"> </w:t>
      </w:r>
      <w:r>
        <w:t xml:space="preserve">files</w:t>
      </w:r>
    </w:p>
    <w:p>
      <w:pPr>
        <w:pStyle w:val="Compact"/>
        <w:numPr>
          <w:ilvl w:val="0"/>
          <w:numId w:val="1001"/>
        </w:numPr>
      </w:pPr>
      <w:r>
        <w:t xml:space="preserve">merging files from different questionnaires (student, school, teacher)</w:t>
      </w:r>
    </w:p>
    <w:p>
      <w:pPr>
        <w:pStyle w:val="Compact"/>
        <w:numPr>
          <w:ilvl w:val="0"/>
          <w:numId w:val="1001"/>
        </w:numPr>
      </w:pPr>
      <w:r>
        <w:t xml:space="preserve">appending national (country-specific) questions to the international database</w:t>
      </w:r>
    </w:p>
    <w:p>
      <w:pPr>
        <w:pStyle w:val="Compact"/>
        <w:numPr>
          <w:ilvl w:val="0"/>
          <w:numId w:val="1001"/>
        </w:numPr>
      </w:pPr>
      <w:r>
        <w:t xml:space="preserve">checking missing data and variable distributions</w:t>
      </w:r>
    </w:p>
    <w:p>
      <w:pPr>
        <w:pStyle w:val="Compact"/>
        <w:numPr>
          <w:ilvl w:val="0"/>
          <w:numId w:val="1001"/>
        </w:numPr>
      </w:pPr>
      <w:r>
        <w:t xml:space="preserve">recoding variables and building simple indices</w:t>
      </w:r>
    </w:p>
    <w:p>
      <w:pPr>
        <w:pStyle w:val="Compact"/>
        <w:numPr>
          <w:ilvl w:val="0"/>
          <w:numId w:val="1001"/>
        </w:numPr>
      </w:pPr>
      <w:r>
        <w:t xml:space="preserve">computing sums and means from several questionnaire items</w:t>
      </w:r>
    </w:p>
    <w:p>
      <w:pPr>
        <w:pStyle w:val="Compact"/>
        <w:numPr>
          <w:ilvl w:val="0"/>
          <w:numId w:val="1001"/>
        </w:numPr>
      </w:pPr>
      <w:r>
        <w:t xml:space="preserve">producing preliminary exploratory tables and charts</w:t>
      </w:r>
    </w:p>
    <w:p>
      <w:pPr>
        <w:pStyle w:val="Compact"/>
        <w:numPr>
          <w:ilvl w:val="0"/>
          <w:numId w:val="1001"/>
        </w:numPr>
      </w:pPr>
      <w:r>
        <w:t xml:space="preserve">preparing an output file for further analysis</w:t>
      </w:r>
    </w:p>
    <w:p>
      <w:pPr>
        <w:pStyle w:val="FirstParagraph"/>
      </w:pPr>
      <w:r>
        <w:t xml:space="preserve">SPSS works well as a first tool when working with these data — it lets</w:t>
      </w:r>
      <w:r>
        <w:t xml:space="preserve"> </w:t>
      </w:r>
      <w:r>
        <w:t xml:space="preserve">you quickly get oriented in the structure of the dataset, assess data</w:t>
      </w:r>
      <w:r>
        <w:t xml:space="preserve"> </w:t>
      </w:r>
      <w:r>
        <w:t xml:space="preserve">quality and prepare variables for the actual analyses. However, once you</w:t>
      </w:r>
      <w:r>
        <w:t xml:space="preserve"> </w:t>
      </w:r>
      <w:r>
        <w:t xml:space="preserve">want to test whether differences between groups of students are</w:t>
      </w:r>
      <w:r>
        <w:t xml:space="preserve"> </w:t>
      </w:r>
      <w:r>
        <w:t xml:space="preserve">statistically significant, the standard SPSS procedures have important</w:t>
      </w:r>
      <w:r>
        <w:t xml:space="preserve"> </w:t>
      </w:r>
      <w:r>
        <w:t xml:space="preserve">limitations that follow from the specific nature of these data. Although</w:t>
      </w:r>
      <w:r>
        <w:t xml:space="preserve"> </w:t>
      </w:r>
      <w:r>
        <w:t xml:space="preserve">OECD provides dedicated SPSS macros that allow correct computation, they</w:t>
      </w:r>
      <w:r>
        <w:t xml:space="preserve"> </w:t>
      </w:r>
      <w:r>
        <w:t xml:space="preserve">are considerably more complex to use than dedicated tools or packages such</w:t>
      </w:r>
      <w:r>
        <w:t xml:space="preserve"> </w:t>
      </w:r>
      <w:r>
        <w:t xml:space="preserve">as</w:t>
      </w:r>
      <w:r>
        <w:t xml:space="preserve"> </w:t>
      </w:r>
      <w:r>
        <w:rPr>
          <w:b/>
          <w:bCs/>
        </w:rPr>
        <w:t xml:space="preserve">IEA IDB Analyzer</w:t>
      </w:r>
      <w:r>
        <w:t xml:space="preserve">,</w:t>
      </w:r>
      <w:r>
        <w:t xml:space="preserve"> </w:t>
      </w:r>
      <w:r>
        <w:rPr>
          <w:b/>
          <w:bCs/>
        </w:rPr>
        <w:t xml:space="preserve">Rrepest</w:t>
      </w:r>
      <w:r>
        <w:t xml:space="preserve">,</w:t>
      </w:r>
      <w:r>
        <w:t xml:space="preserve"> </w:t>
      </w:r>
      <w:r>
        <w:rPr>
          <w:b/>
          <w:bCs/>
        </w:rPr>
        <w:t xml:space="preserve">repest</w:t>
      </w:r>
      <w:r>
        <w:t xml:space="preserve"> </w:t>
      </w:r>
      <w:r>
        <w:t xml:space="preserve">or</w:t>
      </w:r>
      <w:r>
        <w:t xml:space="preserve"> </w:t>
      </w:r>
      <w:r>
        <w:rPr>
          <w:b/>
          <w:bCs/>
        </w:rPr>
        <w:t xml:space="preserve">intsvy</w:t>
      </w:r>
      <w:r>
        <w:t xml:space="preserve">. Guides to</w:t>
      </w:r>
      <w:r>
        <w:t xml:space="preserve"> </w:t>
      </w:r>
      <w:r>
        <w:t xml:space="preserve">these tools are available on the IBE-PIB website:</w:t>
      </w:r>
      <w:r>
        <w:t xml:space="preserve"> </w:t>
      </w:r>
      <w:hyperlink r:id="rId10">
        <w:r>
          <w:rPr>
            <w:rStyle w:val="Hyperlink"/>
          </w:rPr>
          <w:t xml:space="preserve">ibe.edu.pl/en/data/how-to-analyze-data-from-international-large-scale-assessments-ilsa</w:t>
        </w:r>
      </w:hyperlink>
      <w:r>
        <w:t xml:space="preserve">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2" name="Picture"/>
                  <a:graphic>
                    <a:graphicData uri="http://schemas.openxmlformats.org/drawingml/2006/picture">
                      <pic:pic>
                        <pic:nvPicPr>
                          <pic:cNvPr descr="C:\Program Files\RStudio\resources\app\bin\quarto\share\formats\docx\tip.png" id="1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When SPSS is not enough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2640"/>
              <w:gridCol w:w="2640"/>
              <w:gridCol w:w="264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</w:pPr>
                  <w:r>
                    <w:t xml:space="preserve">Task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SPSS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Dedicated tool</w:t>
                  </w:r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Reading and reviewing files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✔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✔</w:t>
                  </w:r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Merging questionnaire files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✔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✔</w:t>
                  </w:r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Recoding variables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✔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✔</w:t>
                  </w:r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Exploratory tables and charts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✔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✔</w:t>
                  </w:r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Computing weighted percentages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✔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✔</w:t>
                  </w:r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Point estimates of means from PVs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✔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✔</w:t>
                  </w:r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rPr>
                      <w:b/>
                      <w:bCs/>
                    </w:rPr>
                    <w:t xml:space="preserve">Correct standard errors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✘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✔</w:t>
                  </w:r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rPr>
                      <w:b/>
                      <w:bCs/>
                    </w:rPr>
                    <w:t xml:space="preserve">Testing differences between groups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✘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✔</w:t>
                  </w:r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rPr>
                      <w:b/>
                      <w:bCs/>
                    </w:rPr>
                    <w:t xml:space="preserve">Full analysis of achievement scores (PVs)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✘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✔</w:t>
                  </w:r>
                </w:p>
              </w:tc>
            </w:tr>
          </w:tbl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4" name="Picture"/>
                  <a:graphic>
                    <a:graphicData uri="http://schemas.openxmlformats.org/drawingml/2006/picture">
                      <pic:pic>
                        <pic:nvPicPr>
                          <pic:cNvPr descr="C:\Program Files\RStudio\resources\app\bin\quarto\share\formats\docx\tip.png" id="1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SPSS does not work alone — but the IDB Analyzer completes it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limitations in the table above do not mean you have to abandon SPSS.</w:t>
            </w:r>
            <w:r>
              <w:t xml:space="preserve"> </w:t>
            </w:r>
            <w:r>
              <w:t xml:space="preserve">The IEA IDB Analyzer is a free tool that — unlike the Rrepest, repest or</w:t>
            </w:r>
            <w:r>
              <w:t xml:space="preserve"> </w:t>
            </w:r>
            <w:r>
              <w:t xml:space="preserve">intsvy packages (which require R or Stata) — works directly with SPSS: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t xml:space="preserve">it operates on the same</w:t>
            </w:r>
            <w:r>
              <w:t xml:space="preserve"> </w:t>
            </w:r>
            <w:r>
              <w:rPr>
                <w:rStyle w:val="VerbatimChar"/>
              </w:rPr>
              <w:t xml:space="preserve">.sav</w:t>
            </w:r>
            <w:r>
              <w:t xml:space="preserve"> </w:t>
            </w:r>
            <w:r>
              <w:t xml:space="preserve">files,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t xml:space="preserve">it requires no programming knowledge (point-and-click interface),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t xml:space="preserve">it generates ready-made syntax that you run in SPSS, and you get the</w:t>
            </w:r>
            <w:r>
              <w:t xml:space="preserve"> </w:t>
            </w:r>
            <w:r>
              <w:t xml:space="preserve">results in the SPSS output window,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t xml:space="preserve">it automatically accounts for replicate weights and plausible values</w:t>
            </w:r>
            <w:r>
              <w:t xml:space="preserve"> </w:t>
            </w:r>
            <w:r>
              <w:t xml:space="preserve">(PVs) — exactly what the standard SPSS procedures lack.</w:t>
            </w:r>
          </w:p>
          <w:p>
            <w:pPr>
              <w:pStyle w:val="FirstParagraph"/>
            </w:pPr>
            <w:r>
              <w:t xml:space="preserve">In practice you prepare the data in SPSS (merging files,</w:t>
            </w:r>
            <w:r>
              <w:t xml:space="preserve"> </w:t>
            </w:r>
            <w:r>
              <w:rPr>
                <w:rStyle w:val="VerbatimChar"/>
              </w:rPr>
              <w:t xml:space="preserve">RECODE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COMPUTE</w:t>
            </w:r>
            <w:r>
              <w:t xml:space="preserve">, building indices) and hand the final population estimates over</w:t>
            </w:r>
            <w:r>
              <w:t xml:space="preserve"> </w:t>
            </w:r>
            <w:r>
              <w:t xml:space="preserve">to the IDB Analyzer — without leaving the SPSS ecosystem. The IDB Analyzer</w:t>
            </w:r>
            <w:r>
              <w:t xml:space="preserve"> </w:t>
            </w:r>
            <w:r>
              <w:t xml:space="preserve">is therefore a complement to SPSS, not a replacement for it.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A guide to the IDB Analyzer is available on the IBE-PIB website:</w:t>
            </w:r>
            <w:r>
              <w:t xml:space="preserve"> </w:t>
            </w:r>
            <w:hyperlink r:id="rId16">
              <w:r>
                <w:rPr>
                  <w:rStyle w:val="Hyperlink"/>
                </w:rPr>
                <w:t xml:space="preserve">ibe.edu.pl/en/data/how-to-analyze-data-from-international-large-scale-assessments-ilsa/idb-analyzer-eng</w:t>
              </w:r>
            </w:hyperlink>
          </w:p>
          <w:p/>
        </w:tc>
      </w:tr>
    </w:tbl>
    <w:p>
      <w:pPr>
        <w:pStyle w:val="BodyText"/>
      </w:pPr>
      <w:r>
        <w:t xml:space="preserve">To use SPSS knowingly and safely, it is worth understanding where these</w:t>
      </w:r>
      <w:r>
        <w:t xml:space="preserve"> </w:t>
      </w:r>
      <w:r>
        <w:t xml:space="preserve">limitations actually come from. The specific nature of international</w:t>
      </w:r>
      <w:r>
        <w:t xml:space="preserve"> </w:t>
      </w:r>
      <w:r>
        <w:t xml:space="preserve">large-scale assessments rests on three methodological pillars that</w:t>
      </w:r>
      <w:r>
        <w:t xml:space="preserve"> </w:t>
      </w:r>
      <w:r>
        <w:t xml:space="preserve">substantially change the approach to statistical analysis.</w:t>
      </w:r>
    </w:p>
    <w:p>
      <w:r>
        <w:pict>
          <v:rect style="width:0;height:1.5pt" o:hralign="center" o:hrstd="t" o:hr="t"/>
        </w:pict>
      </w:r>
    </w:p>
    <w:bookmarkEnd w:id="17"/>
    <w:bookmarkStart w:id="28" w:name="X3d45b5137099eb9083332b8d40377f0236b4d21"/>
    <w:p>
      <w:pPr>
        <w:pStyle w:val="Heading1"/>
      </w:pPr>
      <w:r>
        <w:t xml:space="preserve">3. The specific nature of international assessment data</w:t>
      </w:r>
    </w:p>
    <w:p>
      <w:pPr>
        <w:pStyle w:val="FirstParagraph"/>
      </w:pPr>
      <w:r>
        <w:t xml:space="preserve">Data from studies such as PIRLS, TIMSS or PISA differ from typical survey</w:t>
      </w:r>
      <w:r>
        <w:t xml:space="preserve"> </w:t>
      </w:r>
      <w:r>
        <w:t xml:space="preserve">datasets in three important respects. We discuss them briefly below to</w:t>
      </w:r>
      <w:r>
        <w:t xml:space="preserve"> </w:t>
      </w:r>
      <w:r>
        <w:t xml:space="preserve">justify the choices that appear later in the guide: why we use</w:t>
      </w:r>
      <w:r>
        <w:t xml:space="preserve"> </w:t>
      </w:r>
      <w:r>
        <w:rPr>
          <w:rStyle w:val="VerbatimChar"/>
        </w:rPr>
        <w:t xml:space="preserve">WEIGHT BY</w:t>
      </w:r>
      <w:r>
        <w:t xml:space="preserve">, why results from the standard SPSS procedures require careful</w:t>
      </w:r>
      <w:r>
        <w:t xml:space="preserve"> </w:t>
      </w:r>
      <w:r>
        <w:t xml:space="preserve">interpretation, and where the several scores per student come from.</w:t>
      </w:r>
    </w:p>
    <w:bookmarkStart w:id="21" w:name="sampling-weights-why-we-use-weight-by"/>
    <w:p>
      <w:pPr>
        <w:pStyle w:val="Heading2"/>
      </w:pPr>
      <w:r>
        <w:t xml:space="preserve">3.1 Sampling weights: why we use</w:t>
      </w:r>
      <w:r>
        <w:t xml:space="preserve"> </w:t>
      </w:r>
      <w:r>
        <w:rPr>
          <w:rStyle w:val="VerbatimChar"/>
        </w:rPr>
        <w:t xml:space="preserve">WEIGHT BY</w:t>
      </w:r>
    </w:p>
    <w:p>
      <w:pPr>
        <w:pStyle w:val="FirstParagraph"/>
      </w:pPr>
      <w:r>
        <w:t xml:space="preserve">In PIRLS, schools are selected with probability proportional to their</w:t>
      </w:r>
      <w:r>
        <w:t xml:space="preserve"> </w:t>
      </w:r>
      <w:r>
        <w:t xml:space="preserve">size, and then one or two classrooms take part in each sampled school.</w:t>
      </w:r>
      <w:r>
        <w:t xml:space="preserve"> </w:t>
      </w:r>
      <w:r>
        <w:t xml:space="preserve">This way of sampling means that individual schools have different chances</w:t>
      </w:r>
      <w:r>
        <w:t xml:space="preserve"> </w:t>
      </w:r>
      <w:r>
        <w:t xml:space="preserve">of being selected. Without applying weights, the results of analyses do</w:t>
      </w:r>
      <w:r>
        <w:t xml:space="preserve"> </w:t>
      </w:r>
      <w:r>
        <w:t xml:space="preserve">not reflect the population values for fourth-grade students.</w:t>
      </w:r>
    </w:p>
    <w:p>
      <w:pPr>
        <w:pStyle w:val="BodyText"/>
      </w:pPr>
      <w:r>
        <w:t xml:space="preserve">To address this, each student is assigned a sampling weight indicating how</w:t>
      </w:r>
      <w:r>
        <w:t xml:space="preserve"> </w:t>
      </w:r>
      <w:r>
        <w:t xml:space="preserve">many students in the population that person represents. In PIRLS 2021 this</w:t>
      </w:r>
      <w:r>
        <w:t xml:space="preserve"> </w:t>
      </w:r>
      <w:r>
        <w:t xml:space="preserve">is the</w:t>
      </w:r>
      <w:r>
        <w:t xml:space="preserve"> </w:t>
      </w:r>
      <w:r>
        <w:rPr>
          <w:rStyle w:val="VerbatimChar"/>
          <w:b/>
          <w:bCs/>
        </w:rPr>
        <w:t xml:space="preserve">TOTWGT</w:t>
      </w:r>
      <w:r>
        <w:t xml:space="preserve"> </w:t>
      </w:r>
      <w:r>
        <w:t xml:space="preserve">variable (the total student weight). The weight is</w:t>
      </w:r>
      <w:r>
        <w:t xml:space="preserve"> </w:t>
      </w:r>
      <w:r>
        <w:t xml:space="preserve">activated with the</w:t>
      </w:r>
      <w:r>
        <w:t xml:space="preserve"> </w:t>
      </w:r>
      <w:r>
        <w:rPr>
          <w:rStyle w:val="VerbatimChar"/>
        </w:rPr>
        <w:t xml:space="preserve">WEIGHT BY TOTWGT</w:t>
      </w:r>
      <w:r>
        <w:t xml:space="preserve"> </w:t>
      </w:r>
      <w:r>
        <w:t xml:space="preserve">command or through the</w:t>
      </w:r>
      <w:r>
        <w:t xml:space="preserve"> </w:t>
      </w:r>
      <w:r>
        <w:rPr>
          <w:i/>
          <w:iCs/>
        </w:rPr>
        <w:t xml:space="preserve">Data → Weight Cases…</w:t>
      </w:r>
      <w:r>
        <w:t xml:space="preserve"> </w:t>
      </w:r>
      <w:r>
        <w:t xml:space="preserve">menu.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9" name="Picture"/>
                  <a:graphic>
                    <a:graphicData uri="http://schemas.openxmlformats.org/drawingml/2006/picture">
                      <pic:pic>
                        <pic:nvPicPr>
                          <pic:cNvPr descr="C:\Program Files\RStudio\resources\app\bin\quarto\share\formats\docx\warning.png" id="2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Use</w:t>
            </w:r>
            <w:r>
              <w:t xml:space="preserve"> </w:t>
            </w:r>
            <w:r>
              <w:rPr>
                <w:rStyle w:val="VerbatimChar"/>
              </w:rPr>
              <w:t xml:space="preserve">WEIGHT BY</w:t>
            </w:r>
            <w:r>
              <w:t xml:space="preserve"> </w:t>
            </w:r>
            <w:r>
              <w:t xml:space="preserve">so that results are representative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Using</w:t>
            </w:r>
            <w:r>
              <w:t xml:space="preserve"> </w:t>
            </w:r>
            <w:r>
              <w:rPr>
                <w:rStyle w:val="VerbatimChar"/>
              </w:rPr>
              <w:t xml:space="preserve">WEIGHT BY TOTWGT</w:t>
            </w:r>
            <w:r>
              <w:t xml:space="preserve"> </w:t>
            </w:r>
            <w:r>
              <w:t xml:space="preserve">is essential for the computed means and</w:t>
            </w:r>
            <w:r>
              <w:t xml:space="preserve"> </w:t>
            </w:r>
            <w:r>
              <w:t xml:space="preserve">percentages to correspond to population values. Without the weight,</w:t>
            </w:r>
            <w:r>
              <w:t xml:space="preserve"> </w:t>
            </w:r>
            <w:r>
              <w:t xml:space="preserve">results may be distorted by the over-representation of large or small</w:t>
            </w:r>
            <w:r>
              <w:t xml:space="preserve"> </w:t>
            </w:r>
            <w:r>
              <w:t xml:space="preserve">schools, uneven questionnaire response rates and a range of other factors</w:t>
            </w:r>
            <w:r>
              <w:t xml:space="preserve"> </w:t>
            </w:r>
            <w:r>
              <w:t xml:space="preserve">that follow from the sampling design.</w:t>
            </w:r>
          </w:p>
          <w:p/>
        </w:tc>
      </w:tr>
    </w:tbl>
    <w:bookmarkEnd w:id="21"/>
    <w:bookmarkStart w:id="24" w:name="X24f180aef84b0d9066ccecb83ce8de96c140c3e"/>
    <w:p>
      <w:pPr>
        <w:pStyle w:val="Heading2"/>
      </w:pPr>
      <w:r>
        <w:t xml:space="preserve">3.2 The complex sampling design: why SPSS reports different standard errors</w:t>
      </w:r>
    </w:p>
    <w:p>
      <w:pPr>
        <w:pStyle w:val="FirstParagraph"/>
      </w:pPr>
      <w:r>
        <w:t xml:space="preserve">Students in PIRLS are not sampled individually from the whole population.</w:t>
      </w:r>
      <w:r>
        <w:t xml:space="preserve"> </w:t>
      </w:r>
      <w:r>
        <w:t xml:space="preserve">Schools are sampled first, then classrooms. Because students from the same</w:t>
      </w:r>
      <w:r>
        <w:t xml:space="preserve"> </w:t>
      </w:r>
      <w:r>
        <w:t xml:space="preserve">school or classroom are usually more similar to one another than students</w:t>
      </w:r>
      <w:r>
        <w:t xml:space="preserve"> </w:t>
      </w:r>
      <w:r>
        <w:t xml:space="preserve">from different schools, the standard SPSS procedures — which assume that</w:t>
      </w:r>
      <w:r>
        <w:t xml:space="preserve"> </w:t>
      </w:r>
      <w:r>
        <w:t xml:space="preserve">observations are fully independent — underestimate standard errors,</w:t>
      </w:r>
      <w:r>
        <w:t xml:space="preserve"> </w:t>
      </w:r>
      <w:r>
        <w:t xml:space="preserve">confidence intervals and</w:t>
      </w:r>
      <w:r>
        <w:t xml:space="preserve"> </w:t>
      </w:r>
      <w:r>
        <w:rPr>
          <w:i/>
          <w:iCs/>
        </w:rPr>
        <w:t xml:space="preserve">p</w:t>
      </w:r>
      <w:r>
        <w:t xml:space="preserve">-values relative to the methods used in</w:t>
      </w:r>
      <w:r>
        <w:t xml:space="preserve"> </w:t>
      </w:r>
      <w:r>
        <w:t xml:space="preserve">international assessments.</w:t>
      </w:r>
    </w:p>
    <w:p>
      <w:pPr>
        <w:pStyle w:val="BodyText"/>
      </w:pPr>
      <w:r>
        <w:t xml:space="preserve">To estimate the uncertainty of estimates correctly, replicate weights are</w:t>
      </w:r>
      <w:r>
        <w:t xml:space="preserve"> </w:t>
      </w:r>
      <w:r>
        <w:t xml:space="preserve">used: sets of additional weights that reflect modified versions of the</w:t>
      </w:r>
      <w:r>
        <w:t xml:space="preserve"> </w:t>
      </w:r>
      <w:r>
        <w:t xml:space="preserve">sample. They make it possible to account for the uncertainty arising from</w:t>
      </w:r>
      <w:r>
        <w:t xml:space="preserve"> </w:t>
      </w:r>
      <w:r>
        <w:t xml:space="preserve">the complex sampling design. The lack of built-in support for replicate</w:t>
      </w:r>
      <w:r>
        <w:t xml:space="preserve"> </w:t>
      </w:r>
      <w:r>
        <w:t xml:space="preserve">weights is one of the main limitations of SPSS when working with</w:t>
      </w:r>
      <w:r>
        <w:t xml:space="preserve"> </w:t>
      </w:r>
      <w:r>
        <w:t xml:space="preserve">international assessment data.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2" name="Picture"/>
                  <a:graphic>
                    <a:graphicData uri="http://schemas.openxmlformats.org/drawingml/2006/picture">
                      <pic:pic>
                        <pic:nvPicPr>
                          <pic:cNvPr descr="C:\Program Files\RStudio\resources\app\bin\quarto\share\formats\docx\warning.png" id="2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Standard errors and significance tests require dedicated tools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The standard SPSS procedures do not support analysis based on replicate</w:t>
            </w:r>
            <w:r>
              <w:t xml:space="preserve"> </w:t>
            </w:r>
            <w:r>
              <w:t xml:space="preserve">weights, so the standard errors, confidence intervals and</w:t>
            </w:r>
            <w:r>
              <w:t xml:space="preserve"> </w:t>
            </w:r>
            <w:r>
              <w:rPr>
                <w:i/>
                <w:iCs/>
              </w:rPr>
              <w:t xml:space="preserve">p</w:t>
            </w:r>
            <w:r>
              <w:t xml:space="preserve">-values they</w:t>
            </w:r>
            <w:r>
              <w:t xml:space="preserve"> </w:t>
            </w:r>
            <w:r>
              <w:t xml:space="preserve">produce should, in published results, be replaced with values from tools</w:t>
            </w:r>
            <w:r>
              <w:t xml:space="preserve"> </w:t>
            </w:r>
            <w:r>
              <w:t xml:space="preserve">dedicated to international assessments — most simply with the IEA IDB</w:t>
            </w:r>
            <w:r>
              <w:t xml:space="preserve"> </w:t>
            </w:r>
            <w:r>
              <w:t xml:space="preserve">Analyzer, which works directly on</w:t>
            </w:r>
            <w:r>
              <w:t xml:space="preserve"> </w:t>
            </w:r>
            <w:r>
              <w:rPr>
                <w:rStyle w:val="VerbatimChar"/>
              </w:rPr>
              <w:t xml:space="preserve">.sav</w:t>
            </w:r>
            <w:r>
              <w:t xml:space="preserve"> </w:t>
            </w:r>
            <w:r>
              <w:t xml:space="preserve">files and returns results in</w:t>
            </w:r>
            <w:r>
              <w:t xml:space="preserve"> </w:t>
            </w:r>
            <w:r>
              <w:t xml:space="preserve">SPSS. In exploratory analyses, the SPSS results can serve as a rough</w:t>
            </w:r>
            <w:r>
              <w:t xml:space="preserve"> </w:t>
            </w:r>
            <w:r>
              <w:t xml:space="preserve">reference point.</w:t>
            </w:r>
          </w:p>
          <w:p/>
        </w:tc>
      </w:tr>
    </w:tbl>
    <w:bookmarkEnd w:id="24"/>
    <w:bookmarkStart w:id="27" w:name="Xa380e11f8e1665a8bc0eeac3e67e50f766e71e9"/>
    <w:p>
      <w:pPr>
        <w:pStyle w:val="Heading2"/>
      </w:pPr>
      <w:r>
        <w:t xml:space="preserve">3.3 Plausible values: where the several outcome variables come from</w:t>
      </w:r>
    </w:p>
    <w:p>
      <w:pPr>
        <w:pStyle w:val="FirstParagraph"/>
      </w:pPr>
      <w:r>
        <w:t xml:space="preserve">In a traditional test, every student answers all the questions and</w:t>
      </w:r>
      <w:r>
        <w:t xml:space="preserve"> </w:t>
      </w:r>
      <w:r>
        <w:t xml:space="preserve">receives a single score. In studies such as PIRLS, however, there are far</w:t>
      </w:r>
      <w:r>
        <w:t xml:space="preserve"> </w:t>
      </w:r>
      <w:r>
        <w:t xml:space="preserve">too many items for a single student to answer them all within the</w:t>
      </w:r>
      <w:r>
        <w:t xml:space="preserve"> </w:t>
      </w:r>
      <w:r>
        <w:t xml:space="preserve">available testing time — so each student sees only a randomly assigned</w:t>
      </w:r>
      <w:r>
        <w:t xml:space="preserve"> </w:t>
      </w:r>
      <w:r>
        <w:t xml:space="preserve">subset of items. To estimate a student’s score on the full scale</w:t>
      </w:r>
      <w:r>
        <w:t xml:space="preserve"> </w:t>
      </w:r>
      <w:r>
        <w:t xml:space="preserve">nonetheless, statistical methods are used that, instead of a single</w:t>
      </w:r>
      <w:r>
        <w:t xml:space="preserve"> </w:t>
      </w:r>
      <w:r>
        <w:t xml:space="preserve">number, produce several</w:t>
      </w:r>
      <w:r>
        <w:t xml:space="preserve"> </w:t>
      </w:r>
      <w:r>
        <w:rPr>
          <w:b/>
          <w:bCs/>
        </w:rPr>
        <w:t xml:space="preserve">plausible values</w:t>
      </w:r>
      <w:r>
        <w:t xml:space="preserve"> </w:t>
      </w:r>
      <w:r>
        <w:t xml:space="preserve">(PVs).</w:t>
      </w:r>
    </w:p>
    <w:p>
      <w:pPr>
        <w:pStyle w:val="BodyText"/>
      </w:pPr>
      <w:r>
        <w:t xml:space="preserve">For reading achievement in PIRLS 2021 there are five variables:</w:t>
      </w:r>
      <w:r>
        <w:t xml:space="preserve"> </w:t>
      </w:r>
      <w:r>
        <w:rPr>
          <w:rStyle w:val="VerbatimChar"/>
        </w:rPr>
        <w:t xml:space="preserve">ASRREA01</w:t>
      </w:r>
      <w:r>
        <w:t xml:space="preserve">,</w:t>
      </w:r>
      <w:r>
        <w:t xml:space="preserve"> </w:t>
      </w:r>
      <w:r>
        <w:rPr>
          <w:rStyle w:val="VerbatimChar"/>
        </w:rPr>
        <w:t xml:space="preserve">ASRREA02</w:t>
      </w:r>
      <w:r>
        <w:t xml:space="preserve">,</w:t>
      </w:r>
      <w:r>
        <w:t xml:space="preserve"> </w:t>
      </w:r>
      <w:r>
        <w:rPr>
          <w:rStyle w:val="VerbatimChar"/>
        </w:rPr>
        <w:t xml:space="preserve">ASRREA03</w:t>
      </w:r>
      <w:r>
        <w:t xml:space="preserve">,</w:t>
      </w:r>
      <w:r>
        <w:t xml:space="preserve"> </w:t>
      </w:r>
      <w:r>
        <w:rPr>
          <w:rStyle w:val="VerbatimChar"/>
        </w:rPr>
        <w:t xml:space="preserve">ASRREA04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ASRREA05</w:t>
      </w:r>
      <w:r>
        <w:t xml:space="preserve">. In other</w:t>
      </w:r>
      <w:r>
        <w:t xml:space="preserve"> </w:t>
      </w:r>
      <w:r>
        <w:t xml:space="preserve">studies the number of PVs may differ — PISA and PIAAC use ten.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5" name="Picture"/>
                  <a:graphic>
                    <a:graphicData uri="http://schemas.openxmlformats.org/drawingml/2006/picture">
                      <pic:pic>
                        <pic:nvPicPr>
                          <pic:cNvPr descr="C:\Program Files\RStudio\resources\app\bin\quarto\share\formats\docx\warning.png" id="2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For exploration only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The mean of the PVs can be useful for exploring the data, but it should</w:t>
            </w:r>
            <w:r>
              <w:t xml:space="preserve"> </w:t>
            </w:r>
            <w:r>
              <w:t xml:space="preserve">not be the basis for reporting analyses such as regression, correlations</w:t>
            </w:r>
            <w:r>
              <w:t xml:space="preserve"> </w:t>
            </w:r>
            <w:r>
              <w:t xml:space="preserve">or statistical comparisons of groups. For such analyses you should use</w:t>
            </w:r>
            <w:r>
              <w:t xml:space="preserve"> </w:t>
            </w:r>
            <w:r>
              <w:t xml:space="preserve">tools that handle PVs in line with international-assessment methodology —</w:t>
            </w:r>
            <w:r>
              <w:t xml:space="preserve"> </w:t>
            </w:r>
            <w:r>
              <w:t xml:space="preserve">the IDB Analyzer, Rrepest, repest or intsvy.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bookmarkEnd w:id="27"/>
    <w:bookmarkEnd w:id="28"/>
    <w:bookmarkStart w:id="36" w:name="Xba52202d6ed76edf7f93c1a2ce863f4264da700"/>
    <w:p>
      <w:pPr>
        <w:pStyle w:val="Heading1"/>
      </w:pPr>
      <w:r>
        <w:t xml:space="preserve">4. PIRLS 2021 data: downloading and organising files</w:t>
      </w:r>
    </w:p>
    <w:p>
      <w:pPr>
        <w:pStyle w:val="FirstParagraph"/>
      </w:pPr>
      <w:r>
        <w:t xml:space="preserve">Before starting work in SPSS, you need to download the appropriate files</w:t>
      </w:r>
      <w:r>
        <w:t xml:space="preserve"> </w:t>
      </w:r>
      <w:r>
        <w:t xml:space="preserve">and organise them on disk. It is worth distinguishing two types of</w:t>
      </w:r>
      <w:r>
        <w:t xml:space="preserve"> </w:t>
      </w:r>
      <w:r>
        <w:t xml:space="preserve">material from the outset. The first is the</w:t>
      </w:r>
      <w:r>
        <w:t xml:space="preserve"> </w:t>
      </w:r>
      <w:r>
        <w:rPr>
          <w:b/>
          <w:bCs/>
        </w:rPr>
        <w:t xml:space="preserve">public international</w:t>
      </w:r>
      <w:r>
        <w:rPr>
          <w:b/>
          <w:bCs/>
        </w:rPr>
        <w:t xml:space="preserve"> </w:t>
      </w:r>
      <w:r>
        <w:rPr>
          <w:b/>
          <w:bCs/>
        </w:rPr>
        <w:t xml:space="preserve">databases</w:t>
      </w:r>
      <w:r>
        <w:t xml:space="preserve"> </w:t>
      </w:r>
      <w:r>
        <w:t xml:space="preserve">made available by IEA — they contain data from all countries</w:t>
      </w:r>
      <w:r>
        <w:t xml:space="preserve"> </w:t>
      </w:r>
      <w:r>
        <w:t xml:space="preserve">participating in the study and are available free of charge in the IEA</w:t>
      </w:r>
      <w:r>
        <w:t xml:space="preserve"> </w:t>
      </w:r>
      <w:r>
        <w:t xml:space="preserve">repository. The second is</w:t>
      </w:r>
      <w:r>
        <w:t xml:space="preserve"> </w:t>
      </w:r>
      <w:r>
        <w:rPr>
          <w:b/>
          <w:bCs/>
        </w:rPr>
        <w:t xml:space="preserve">national material</w:t>
      </w:r>
      <w:r>
        <w:t xml:space="preserve">: each participating</w:t>
      </w:r>
      <w:r>
        <w:t xml:space="preserve"> </w:t>
      </w:r>
      <w:r>
        <w:t xml:space="preserve">country may ask respondents additional questions that are not part of the</w:t>
      </w:r>
      <w:r>
        <w:t xml:space="preserve"> </w:t>
      </w:r>
      <w:r>
        <w:t xml:space="preserve">international instrument. Some countries make the answers to such questions</w:t>
      </w:r>
      <w:r>
        <w:t xml:space="preserve"> </w:t>
      </w:r>
      <w:r>
        <w:t xml:space="preserve">publicly available. IBE-PIB provides the Polish national questions as</w:t>
      </w:r>
      <w:r>
        <w:t xml:space="preserve"> </w:t>
      </w:r>
      <w:r>
        <w:t xml:space="preserve">separate datasets that can be merged with the international database using</w:t>
      </w:r>
      <w:r>
        <w:t xml:space="preserve"> </w:t>
      </w:r>
      <w:r>
        <w:t xml:space="preserve">shared identifiers.</w:t>
      </w:r>
    </w:p>
    <w:bookmarkStart w:id="31" w:name="where-to-download-the-data"/>
    <w:p>
      <w:pPr>
        <w:pStyle w:val="Heading2"/>
      </w:pPr>
      <w:r>
        <w:t xml:space="preserve">4.1 Where to download the data</w:t>
      </w:r>
    </w:p>
    <w:p>
      <w:pPr>
        <w:pStyle w:val="FirstParagraph"/>
      </w:pPr>
      <w:r>
        <w:t xml:space="preserve">PIRLS 2021 data are available free of charge from the IEA repository:</w:t>
      </w:r>
      <w:r>
        <w:t xml:space="preserve"> </w:t>
      </w:r>
      <w:hyperlink r:id="rId29">
        <w:r>
          <w:rPr>
            <w:rStyle w:val="Hyperlink"/>
          </w:rPr>
          <w:t xml:space="preserve">www.iea.nl/data-tools/repository/pirls</w:t>
        </w:r>
      </w:hyperlink>
    </w:p>
    <w:p>
      <w:pPr>
        <w:pStyle w:val="BodyText"/>
      </w:pPr>
      <w:r>
        <w:t xml:space="preserve">Download the files in SPSS format (</w:t>
      </w:r>
      <w:r>
        <w:rPr>
          <w:rStyle w:val="VerbatimChar"/>
        </w:rPr>
        <w:t xml:space="preserve">.sav</w:t>
      </w:r>
      <w:r>
        <w:t xml:space="preserve">). Together with the data,</w:t>
      </w:r>
      <w:r>
        <w:t xml:space="preserve"> </w:t>
      </w:r>
      <w:r>
        <w:t xml:space="preserve">download the technical documentation, especially the</w:t>
      </w:r>
      <w:r>
        <w:t xml:space="preserve"> </w:t>
      </w:r>
      <w:r>
        <w:rPr>
          <w:i/>
          <w:iCs/>
        </w:rPr>
        <w:t xml:space="preserve">User Guide</w:t>
      </w:r>
      <w:r>
        <w:t xml:space="preserve"> </w:t>
      </w:r>
      <w:r>
        <w:t xml:space="preserve">and the</w:t>
      </w:r>
      <w:r>
        <w:t xml:space="preserve"> </w:t>
      </w:r>
      <w:r>
        <w:rPr>
          <w:i/>
          <w:iCs/>
        </w:rPr>
        <w:t xml:space="preserve">codebook</w:t>
      </w:r>
      <w:r>
        <w:t xml:space="preserve">, which describe the variable names, response codes and</w:t>
      </w:r>
      <w:r>
        <w:t xml:space="preserve"> </w:t>
      </w:r>
      <w:r>
        <w:t xml:space="preserve">identifiers needed to merge files.</w:t>
      </w:r>
    </w:p>
    <w:p>
      <w:pPr>
        <w:pStyle w:val="BodyText"/>
      </w:pPr>
      <w:r>
        <w:t xml:space="preserve">If you are interested in the Polish data supplemented with national</w:t>
      </w:r>
      <w:r>
        <w:t xml:space="preserve"> </w:t>
      </w:r>
      <w:r>
        <w:t xml:space="preserve">questions, you will find them in the IBE-PIB repository:</w:t>
      </w:r>
      <w:r>
        <w:t xml:space="preserve"> </w:t>
      </w:r>
      <w:hyperlink r:id="rId30">
        <w:r>
          <w:rPr>
            <w:rStyle w:val="Hyperlink"/>
          </w:rPr>
          <w:t xml:space="preserve">www.ibe.edu.pl/en/data/where-to-find-the-data-and-research-instruments/pirls-data-international-assessments</w:t>
        </w:r>
      </w:hyperlink>
    </w:p>
    <w:bookmarkEnd w:id="31"/>
    <w:bookmarkStart w:id="32" w:name="folder-structure"/>
    <w:p>
      <w:pPr>
        <w:pStyle w:val="Heading2"/>
      </w:pPr>
      <w:r>
        <w:t xml:space="preserve">4.2 Folder structure</w:t>
      </w:r>
    </w:p>
    <w:p>
      <w:pPr>
        <w:pStyle w:val="FirstParagraph"/>
      </w:pPr>
      <w:r>
        <w:t xml:space="preserve">Before you start, it is worth setting up a clear folder structure. This</w:t>
      </w:r>
      <w:r>
        <w:t xml:space="preserve"> </w:t>
      </w:r>
      <w:r>
        <w:t xml:space="preserve">helps you keep control over the successive stages of the work and</w:t>
      </w:r>
      <w:r>
        <w:t xml:space="preserve"> </w:t>
      </w:r>
      <w:r>
        <w:t xml:space="preserve">minimises the risk of accidentally overwriting the original data.</w:t>
      </w:r>
    </w:p>
    <w:p>
      <w:pPr>
        <w:pStyle w:val="SourceCode"/>
      </w:pPr>
      <w:r>
        <w:rPr>
          <w:rStyle w:val="VerbatimChar"/>
        </w:rPr>
        <w:t xml:space="preserve">PIRLS2021/</w:t>
      </w:r>
      <w:r>
        <w:br/>
      </w:r>
      <w:r>
        <w:rPr>
          <w:rStyle w:val="VerbatimChar"/>
        </w:rPr>
        <w:t xml:space="preserve"> ├─ raw/        # original files downloaded from IEA, do not modify</w:t>
      </w:r>
      <w:r>
        <w:br/>
      </w:r>
      <w:r>
        <w:rPr>
          <w:rStyle w:val="VerbatimChar"/>
        </w:rPr>
        <w:t xml:space="preserve"> ├─ working/    # working files created in SPSS</w:t>
      </w:r>
      <w:r>
        <w:br/>
      </w:r>
      <w:r>
        <w:rPr>
          <w:rStyle w:val="VerbatimChar"/>
        </w:rPr>
        <w:t xml:space="preserve"> ├─ syntax/     # saved .sps syntax</w:t>
      </w:r>
      <w:r>
        <w:br/>
      </w:r>
      <w:r>
        <w:rPr>
          <w:rStyle w:val="VerbatimChar"/>
        </w:rPr>
        <w:t xml:space="preserve"> └─ output/     # tables and charts</w:t>
      </w:r>
    </w:p>
    <w:bookmarkEnd w:id="32"/>
    <w:bookmarkStart w:id="35" w:name="iea-file-names"/>
    <w:p>
      <w:pPr>
        <w:pStyle w:val="Heading2"/>
      </w:pPr>
      <w:r>
        <w:t xml:space="preserve">4.3 IEA file names</w:t>
      </w:r>
    </w:p>
    <w:p>
      <w:pPr>
        <w:pStyle w:val="FirstParagraph"/>
      </w:pPr>
      <w:r>
        <w:t xml:space="preserve">PIRLS files are split by topic — each questionnaire is a separate file,</w:t>
      </w:r>
      <w:r>
        <w:t xml:space="preserve"> </w:t>
      </w:r>
      <w:r>
        <w:t xml:space="preserve">distinct for each country. Files are named following the pattern</w:t>
      </w:r>
      <w:r>
        <w:t xml:space="preserve"> </w:t>
      </w:r>
      <w:r>
        <w:rPr>
          <w:rStyle w:val="VerbatimChar"/>
        </w:rPr>
        <w:t xml:space="preserve">[type][country][cycle].sav</w:t>
      </w:r>
      <w:r>
        <w:t xml:space="preserve">. For Poland in PIRLS 2021: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970"/>
        <w:gridCol w:w="495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File</w:t>
            </w:r>
          </w:p>
        </w:tc>
        <w:tc>
          <w:tcPr/>
          <w:p>
            <w:pPr>
              <w:pStyle w:val="Compact"/>
            </w:pPr>
            <w:r>
              <w:t xml:space="preserve">Contents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asgpolr5.sav</w:t>
            </w:r>
          </w:p>
        </w:tc>
        <w:tc>
          <w:tcPr/>
          <w:p>
            <w:pPr>
              <w:pStyle w:val="Compact"/>
            </w:pPr>
            <w:r>
              <w:t xml:space="preserve">Student questionnaire and achievement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ashpolr5.sav</w:t>
            </w:r>
          </w:p>
        </w:tc>
        <w:tc>
          <w:tcPr/>
          <w:p>
            <w:pPr>
              <w:pStyle w:val="Compact"/>
            </w:pPr>
            <w:r>
              <w:t xml:space="preserve">Home (parent) questionnaire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acgpolr5.sav</w:t>
            </w:r>
          </w:p>
        </w:tc>
        <w:tc>
          <w:tcPr/>
          <w:p>
            <w:pPr>
              <w:pStyle w:val="Compact"/>
            </w:pPr>
            <w:r>
              <w:t xml:space="preserve">School (principal) questionnaire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atgpolr5.sav</w:t>
            </w:r>
          </w:p>
        </w:tc>
        <w:tc>
          <w:tcPr/>
          <w:p>
            <w:pPr>
              <w:pStyle w:val="Compact"/>
            </w:pPr>
            <w:r>
              <w:t xml:space="preserve">Teacher questionnaire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asapolr5.sav</w:t>
            </w:r>
          </w:p>
        </w:tc>
        <w:tc>
          <w:tcPr/>
          <w:p>
            <w:pPr>
              <w:pStyle w:val="Compact"/>
            </w:pPr>
            <w:r>
              <w:t xml:space="preserve">Item-level responses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astpolr5.sav</w:t>
            </w:r>
          </w:p>
        </w:tc>
        <w:tc>
          <w:tcPr/>
          <w:p>
            <w:pPr>
              <w:pStyle w:val="Compact"/>
            </w:pPr>
            <w:r>
              <w:t xml:space="preserve">Student–teacher linkage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asppolr5.sav</w:t>
            </w:r>
          </w:p>
        </w:tc>
        <w:tc>
          <w:tcPr/>
          <w:p>
            <w:pPr>
              <w:pStyle w:val="Compact"/>
            </w:pPr>
            <w:r>
              <w:t xml:space="preserve">Process data / paradata: response times and process data (digitalPIRLS only)</w:t>
            </w:r>
          </w:p>
        </w:tc>
      </w:tr>
    </w:tbl>
    <w:p>
      <w:pPr>
        <w:pStyle w:val="BodyText"/>
      </w:pPr>
      <w:r>
        <w:t xml:space="preserve">The prefix indicates the data type:</w:t>
      </w:r>
      <w:r>
        <w:t xml:space="preserve"> </w:t>
      </w:r>
      <w:r>
        <w:rPr>
          <w:rStyle w:val="VerbatimChar"/>
        </w:rPr>
        <w:t xml:space="preserve">asg</w:t>
      </w:r>
      <w:r>
        <w:t xml:space="preserve"> </w:t>
      </w:r>
      <w:r>
        <w:t xml:space="preserve">= student,</w:t>
      </w:r>
      <w:r>
        <w:t xml:space="preserve"> </w:t>
      </w:r>
      <w:r>
        <w:rPr>
          <w:rStyle w:val="VerbatimChar"/>
        </w:rPr>
        <w:t xml:space="preserve">ash</w:t>
      </w:r>
      <w:r>
        <w:t xml:space="preserve"> </w:t>
      </w:r>
      <w:r>
        <w:t xml:space="preserve">= home (parent),</w:t>
      </w:r>
      <w:r>
        <w:t xml:space="preserve"> </w:t>
      </w:r>
      <w:r>
        <w:rPr>
          <w:rStyle w:val="VerbatimChar"/>
        </w:rPr>
        <w:t xml:space="preserve">acg</w:t>
      </w:r>
      <w:r>
        <w:t xml:space="preserve"> </w:t>
      </w:r>
      <w:r>
        <w:t xml:space="preserve">= school,</w:t>
      </w:r>
      <w:r>
        <w:t xml:space="preserve"> </w:t>
      </w:r>
      <w:r>
        <w:rPr>
          <w:rStyle w:val="VerbatimChar"/>
        </w:rPr>
        <w:t xml:space="preserve">atg</w:t>
      </w:r>
      <w:r>
        <w:t xml:space="preserve"> </w:t>
      </w:r>
      <w:r>
        <w:t xml:space="preserve">= teacher,</w:t>
      </w:r>
      <w:r>
        <w:t xml:space="preserve"> </w:t>
      </w:r>
      <w:r>
        <w:rPr>
          <w:rStyle w:val="VerbatimChar"/>
        </w:rPr>
        <w:t xml:space="preserve">asa</w:t>
      </w:r>
      <w:r>
        <w:t xml:space="preserve"> </w:t>
      </w:r>
      <w:r>
        <w:t xml:space="preserve">= item</w:t>
      </w:r>
      <w:r>
        <w:t xml:space="preserve"> </w:t>
      </w:r>
      <w:r>
        <w:t xml:space="preserve">responses,</w:t>
      </w:r>
      <w:r>
        <w:t xml:space="preserve"> </w:t>
      </w:r>
      <w:r>
        <w:rPr>
          <w:rStyle w:val="VerbatimChar"/>
        </w:rPr>
        <w:t xml:space="preserve">ast</w:t>
      </w:r>
      <w:r>
        <w:t xml:space="preserve"> </w:t>
      </w:r>
      <w:r>
        <w:t xml:space="preserve">= student–teacher linkage,</w:t>
      </w:r>
      <w:r>
        <w:t xml:space="preserve"> </w:t>
      </w:r>
      <w:r>
        <w:rPr>
          <w:rStyle w:val="VerbatimChar"/>
        </w:rPr>
        <w:t xml:space="preserve">asp</w:t>
      </w:r>
      <w:r>
        <w:t xml:space="preserve"> </w:t>
      </w:r>
      <w:r>
        <w:t xml:space="preserve">= paradata.</w:t>
      </w:r>
    </w:p>
    <w:p>
      <w:pPr>
        <w:pStyle w:val="BodyText"/>
      </w:pPr>
      <w:r>
        <w:t xml:space="preserve">The country code</w:t>
      </w:r>
      <w:r>
        <w:t xml:space="preserve"> </w:t>
      </w:r>
      <w:r>
        <w:rPr>
          <w:rStyle w:val="VerbatimChar"/>
        </w:rPr>
        <w:t xml:space="preserve">pol</w:t>
      </w:r>
      <w:r>
        <w:t xml:space="preserve"> </w:t>
      </w:r>
      <w:r>
        <w:t xml:space="preserve">is Poland. The cycle code</w:t>
      </w:r>
      <w:r>
        <w:t xml:space="preserve"> </w:t>
      </w:r>
      <w:r>
        <w:rPr>
          <w:rStyle w:val="VerbatimChar"/>
        </w:rPr>
        <w:t xml:space="preserve">r5</w:t>
      </w:r>
      <w:r>
        <w:t xml:space="preserve"> </w:t>
      </w:r>
      <w:r>
        <w:t xml:space="preserve">is PIRLS 2021.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3" name="Picture"/>
                  <a:graphic>
                    <a:graphicData uri="http://schemas.openxmlformats.org/drawingml/2006/picture">
                      <pic:pic>
                        <pic:nvPicPr>
                          <pic:cNvPr descr="C:\Program Files\RStudio\resources\app\bin\quarto\share\formats\docx\tip.png" id="3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Where to start?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The</w:t>
            </w:r>
            <w:r>
              <w:t xml:space="preserve"> </w:t>
            </w:r>
            <w:r>
              <w:rPr>
                <w:rStyle w:val="VerbatimChar"/>
              </w:rPr>
              <w:t xml:space="preserve">asgpolr5.sav</w:t>
            </w:r>
            <w:r>
              <w:t xml:space="preserve"> </w:t>
            </w:r>
            <w:r>
              <w:t xml:space="preserve">file contains both the student questionnaire data and</w:t>
            </w:r>
            <w:r>
              <w:t xml:space="preserve"> </w:t>
            </w:r>
            <w:r>
              <w:t xml:space="preserve">the plausible values (PVs) as well as the</w:t>
            </w:r>
            <w:r>
              <w:t xml:space="preserve"> </w:t>
            </w:r>
            <w:r>
              <w:rPr>
                <w:rStyle w:val="VerbatimChar"/>
              </w:rPr>
              <w:t xml:space="preserve">TOTWGT</w:t>
            </w:r>
            <w:r>
              <w:t xml:space="preserve"> </w:t>
            </w:r>
            <w:r>
              <w:t xml:space="preserve">weight — everything you</w:t>
            </w:r>
            <w:r>
              <w:t xml:space="preserve"> </w:t>
            </w:r>
            <w:r>
              <w:t xml:space="preserve">need for basic analyses. This is the file to which we append the data from</w:t>
            </w:r>
            <w:r>
              <w:t xml:space="preserve"> </w:t>
            </w:r>
            <w:r>
              <w:t xml:space="preserve">the remaining files.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bookmarkEnd w:id="35"/>
    <w:bookmarkEnd w:id="36"/>
    <w:bookmarkStart w:id="41" w:name="reading-and-reviewing-data-in-spss"/>
    <w:p>
      <w:pPr>
        <w:pStyle w:val="Heading1"/>
      </w:pPr>
      <w:r>
        <w:t xml:space="preserve">5. Reading and reviewing data in SPSS</w:t>
      </w:r>
    </w:p>
    <w:bookmarkStart w:id="39" w:name="Xd3b332ee03bf32455d2aa020c29926d814f283f"/>
    <w:p>
      <w:pPr>
        <w:pStyle w:val="Heading2"/>
      </w:pPr>
      <w:r>
        <w:t xml:space="preserve">5.1 Opening a file and a first look at the data</w:t>
      </w:r>
    </w:p>
    <w:p>
      <w:pPr>
        <w:pStyle w:val="FirstParagraph"/>
      </w:pPr>
      <w:r>
        <w:t xml:space="preserve">PIRLS files are opened in the usual way through</w:t>
      </w:r>
      <w:r>
        <w:t xml:space="preserve"> </w:t>
      </w:r>
      <w:r>
        <w:rPr>
          <w:i/>
          <w:iCs/>
        </w:rPr>
        <w:t xml:space="preserve">File → Open → Data…</w:t>
      </w:r>
      <w:r>
        <w:t xml:space="preserve"> </w:t>
      </w:r>
      <w:r>
        <w:t xml:space="preserve">or</w:t>
      </w:r>
      <w:r>
        <w:t xml:space="preserve"> </w:t>
      </w:r>
      <w:r>
        <w:t xml:space="preserve">with syntax:</w:t>
      </w:r>
    </w:p>
    <w:p>
      <w:pPr>
        <w:pStyle w:val="SourceCode"/>
      </w:pPr>
      <w:r>
        <w:rPr>
          <w:rStyle w:val="VerbatimChar"/>
        </w:rPr>
        <w:t xml:space="preserve">GET FILE='C:\PIRLS2021\raw\asgpolr5.sav'.</w:t>
      </w:r>
    </w:p>
    <w:p>
      <w:pPr>
        <w:pStyle w:val="FirstParagraph"/>
      </w:pPr>
      <w:r>
        <w:t xml:space="preserve">Once opened, SPSS displays variable and value labels immediately in the</w:t>
      </w:r>
      <w:r>
        <w:t xml:space="preserve"> </w:t>
      </w:r>
      <w:r>
        <w:rPr>
          <w:i/>
          <w:iCs/>
        </w:rPr>
        <w:t xml:space="preserve">Data View</w:t>
      </w:r>
      <w:r>
        <w:t xml:space="preserve"> </w:t>
      </w:r>
      <w:r>
        <w:t xml:space="preserve">and</w:t>
      </w:r>
      <w:r>
        <w:t xml:space="preserve"> </w:t>
      </w:r>
      <w:r>
        <w:rPr>
          <w:i/>
          <w:iCs/>
        </w:rPr>
        <w:t xml:space="preserve">Variable View</w:t>
      </w:r>
      <w:r>
        <w:t xml:space="preserve"> </w:t>
      </w:r>
      <w:r>
        <w:t xml:space="preserve">tabs — with no extra steps required.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7" name="Picture"/>
                  <a:graphic>
                    <a:graphicData uri="http://schemas.openxmlformats.org/drawingml/2006/picture">
                      <pic:pic>
                        <pic:nvPicPr>
                          <pic:cNvPr descr="C:\Program Files\RStudio\resources\app\bin\quarto\share\formats\docx\tip.png" id="3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Save your syntax from the start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It is worth saving every operation in a syntax file (</w:t>
            </w:r>
            <w:r>
              <w:rPr>
                <w:rStyle w:val="VerbatimChar"/>
              </w:rPr>
              <w:t xml:space="preserve">.sps</w:t>
            </w:r>
            <w:r>
              <w:t xml:space="preserve">). You open a</w:t>
            </w:r>
            <w:r>
              <w:t xml:space="preserve"> </w:t>
            </w:r>
            <w:r>
              <w:t xml:space="preserve">syntax window through</w:t>
            </w:r>
            <w:r>
              <w:t xml:space="preserve"> </w:t>
            </w:r>
            <w:r>
              <w:rPr>
                <w:i/>
                <w:iCs/>
              </w:rPr>
              <w:t xml:space="preserve">File → New → Syntax</w:t>
            </w:r>
            <w:r>
              <w:t xml:space="preserve">. You run it by selecting a</w:t>
            </w:r>
            <w:r>
              <w:t xml:space="preserve"> </w:t>
            </w:r>
            <w:r>
              <w:t xml:space="preserve">block of code and clicking the green</w:t>
            </w:r>
            <w:r>
              <w:t xml:space="preserve"> </w:t>
            </w:r>
            <w:r>
              <w:rPr>
                <w:i/>
                <w:iCs/>
              </w:rPr>
              <w:t xml:space="preserve">Run</w:t>
            </w:r>
            <w:r>
              <w:t xml:space="preserve"> </w:t>
            </w:r>
            <w:r>
              <w:t xml:space="preserve">arrow.</w:t>
            </w:r>
          </w:p>
          <w:p/>
        </w:tc>
      </w:tr>
    </w:tbl>
    <w:p>
      <w:pPr>
        <w:pStyle w:val="BodyText"/>
      </w:pPr>
      <w:r>
        <w:t xml:space="preserve">It is good practice to inspect the structure of the file right after</w:t>
      </w:r>
      <w:r>
        <w:t xml:space="preserve"> </w:t>
      </w:r>
      <w:r>
        <w:t xml:space="preserve">loading it. A quick way is to right-click the header of a column such as</w:t>
      </w:r>
      <w:r>
        <w:t xml:space="preserve"> </w:t>
      </w:r>
      <w:r>
        <w:rPr>
          <w:rStyle w:val="VerbatimChar"/>
        </w:rPr>
        <w:t xml:space="preserve">IDCNTRY</w:t>
      </w:r>
      <w:r>
        <w:t xml:space="preserve"> </w:t>
      </w:r>
      <w:r>
        <w:t xml:space="preserve">and choose</w:t>
      </w:r>
      <w:r>
        <w:t xml:space="preserve"> </w:t>
      </w:r>
      <w:r>
        <w:rPr>
          <w:i/>
          <w:iCs/>
        </w:rPr>
        <w:t xml:space="preserve">Descriptive Statistics</w:t>
      </w:r>
      <w:r>
        <w:t xml:space="preserve">.</w:t>
      </w:r>
    </w:p>
    <w:p>
      <w:pPr>
        <w:pStyle w:val="BodyText"/>
      </w:pPr>
      <w:r>
        <w:t xml:space="preserve">If the file contains data for Poland only, the result will show a single</w:t>
      </w:r>
      <w:r>
        <w:t xml:space="preserve"> </w:t>
      </w:r>
      <w:r>
        <w:t xml:space="preserve">value (616) together with the number of observations — in the Polish</w:t>
      </w:r>
      <w:r>
        <w:t xml:space="preserve"> </w:t>
      </w:r>
      <w:r>
        <w:t xml:space="preserve">PIRLS 2021 sample this is 4,179 students. For a multi-country file you will</w:t>
      </w:r>
      <w:r>
        <w:t xml:space="preserve"> </w:t>
      </w:r>
      <w:r>
        <w:t xml:space="preserve">see a list of all the countries.</w:t>
      </w:r>
    </w:p>
    <w:bookmarkEnd w:id="39"/>
    <w:bookmarkStart w:id="40" w:name="checking-the-identification-variables"/>
    <w:p>
      <w:pPr>
        <w:pStyle w:val="Heading2"/>
      </w:pPr>
      <w:r>
        <w:t xml:space="preserve">5.2 Checking the identification variables</w:t>
      </w:r>
    </w:p>
    <w:p>
      <w:pPr>
        <w:pStyle w:val="FirstParagraph"/>
      </w:pPr>
      <w:r>
        <w:t xml:space="preserve">Every IEA file contains technical and identification variables used to</w:t>
      </w:r>
      <w:r>
        <w:t xml:space="preserve"> </w:t>
      </w:r>
      <w:r>
        <w:t xml:space="preserve">merge data. The most important ones are listed below — not all of them</w:t>
      </w:r>
      <w:r>
        <w:t xml:space="preserve"> </w:t>
      </w:r>
      <w:r>
        <w:t xml:space="preserve">appear in every file, but it is worth knowing them before merging</w:t>
      </w:r>
      <w:r>
        <w:t xml:space="preserve"> </w:t>
      </w:r>
      <w:r>
        <w:t xml:space="preserve">datasets.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Variable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IDCNTRY</w:t>
            </w:r>
          </w:p>
        </w:tc>
        <w:tc>
          <w:tcPr/>
          <w:p>
            <w:pPr>
              <w:pStyle w:val="Compact"/>
            </w:pPr>
            <w:r>
              <w:t xml:space="preserve">Country code (616 for Poland)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IDSCHOOL</w:t>
            </w:r>
          </w:p>
        </w:tc>
        <w:tc>
          <w:tcPr/>
          <w:p>
            <w:pPr>
              <w:pStyle w:val="Compact"/>
            </w:pPr>
            <w:r>
              <w:t xml:space="preserve">School identifier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IDCLASS</w:t>
            </w:r>
          </w:p>
        </w:tc>
        <w:tc>
          <w:tcPr/>
          <w:p>
            <w:pPr>
              <w:pStyle w:val="Compact"/>
            </w:pPr>
            <w:r>
              <w:t xml:space="preserve">Class identifier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IDSTUD</w:t>
            </w:r>
          </w:p>
        </w:tc>
        <w:tc>
          <w:tcPr/>
          <w:p>
            <w:pPr>
              <w:pStyle w:val="Compact"/>
            </w:pPr>
            <w:r>
              <w:t xml:space="preserve">Student identifier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IDTEALIN</w:t>
            </w:r>
          </w:p>
        </w:tc>
        <w:tc>
          <w:tcPr/>
          <w:p>
            <w:pPr>
              <w:pStyle w:val="Compact"/>
            </w:pPr>
            <w:r>
              <w:t xml:space="preserve">Teacher identifier (in the</w:t>
            </w:r>
            <w:r>
              <w:t xml:space="preserve"> </w:t>
            </w:r>
            <w:r>
              <w:rPr>
                <w:rStyle w:val="VerbatimChar"/>
              </w:rPr>
              <w:t xml:space="preserve">ast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w:r>
              <w:rPr>
                <w:rStyle w:val="VerbatimChar"/>
              </w:rPr>
              <w:t xml:space="preserve">atg</w:t>
            </w:r>
            <w:r>
              <w:t xml:space="preserve"> </w:t>
            </w:r>
            <w:r>
              <w:t xml:space="preserve">files)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TOTWGT</w:t>
            </w:r>
          </w:p>
        </w:tc>
        <w:tc>
          <w:tcPr/>
          <w:p>
            <w:pPr>
              <w:pStyle w:val="Compact"/>
            </w:pPr>
            <w:r>
              <w:t xml:space="preserve">Total student weight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JKZONE</w:t>
            </w:r>
          </w:p>
        </w:tc>
        <w:tc>
          <w:tcPr/>
          <w:p>
            <w:pPr>
              <w:pStyle w:val="Compact"/>
            </w:pPr>
            <w:r>
              <w:t xml:space="preserve">Jackknife zone (for estimating standard errors)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JKREP</w:t>
            </w:r>
          </w:p>
        </w:tc>
        <w:tc>
          <w:tcPr/>
          <w:p>
            <w:pPr>
              <w:pStyle w:val="Compact"/>
            </w:pPr>
            <w:r>
              <w:t xml:space="preserve">Replicate indicator (0 or 1)</w:t>
            </w:r>
          </w:p>
        </w:tc>
      </w:tr>
    </w:tbl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JKZONE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JKREP</w:t>
      </w:r>
      <w:r>
        <w:t xml:space="preserve"> </w:t>
      </w:r>
      <w:r>
        <w:t xml:space="preserve">variables are replication variables — as</w:t>
      </w:r>
      <w:r>
        <w:t xml:space="preserve"> </w:t>
      </w:r>
      <w:r>
        <w:t xml:space="preserve">described in Section 3, we do not use them directly in the standard SPSS</w:t>
      </w:r>
      <w:r>
        <w:t xml:space="preserve"> </w:t>
      </w:r>
      <w:r>
        <w:t xml:space="preserve">procedures. In dedicated analysis tools such as the IDB Analyzer or</w:t>
      </w:r>
      <w:r>
        <w:t xml:space="preserve"> </w:t>
      </w:r>
      <w:r>
        <w:t xml:space="preserve">Rrepest, they are accounted for automatically.</w:t>
      </w:r>
    </w:p>
    <w:p>
      <w:r>
        <w:pict>
          <v:rect style="width:0;height:1.5pt" o:hralign="center" o:hrstd="t" o:hr="t"/>
        </w:pict>
      </w:r>
    </w:p>
    <w:bookmarkEnd w:id="40"/>
    <w:bookmarkEnd w:id="41"/>
    <w:bookmarkStart w:id="54" w:name="merging-data-files"/>
    <w:p>
      <w:pPr>
        <w:pStyle w:val="Heading1"/>
      </w:pPr>
      <w:r>
        <w:t xml:space="preserve">6. Merging data files</w:t>
      </w:r>
    </w:p>
    <w:p>
      <w:pPr>
        <w:pStyle w:val="FirstParagraph"/>
      </w:pPr>
      <w:r>
        <w:t xml:space="preserve">PIRLS data are split into separate files for each questionnaire — as</w:t>
      </w:r>
      <w:r>
        <w:t xml:space="preserve"> </w:t>
      </w:r>
      <w:r>
        <w:t xml:space="preserve">discussed in Section 4.3. To analyse, for example, the relationship</w:t>
      </w:r>
      <w:r>
        <w:t xml:space="preserve"> </w:t>
      </w:r>
      <w:r>
        <w:t xml:space="preserve">between parental education and a student’s achievement, you need to merge</w:t>
      </w:r>
      <w:r>
        <w:t xml:space="preserve"> </w:t>
      </w:r>
      <w:r>
        <w:t xml:space="preserve">the student file with the home (parent) file. Merging is done</w:t>
      </w:r>
      <w:r>
        <w:t xml:space="preserve"> </w:t>
      </w:r>
      <w:r>
        <w:rPr>
          <w:b/>
          <w:bCs/>
        </w:rPr>
        <w:t xml:space="preserve">horizontally</w:t>
      </w:r>
      <w:r>
        <w:t xml:space="preserve"> </w:t>
      </w:r>
      <w:r>
        <w:t xml:space="preserve">— we add new variables to existing rows. The number of</w:t>
      </w:r>
      <w:r>
        <w:t xml:space="preserve"> </w:t>
      </w:r>
      <w:r>
        <w:t xml:space="preserve">observations (students) stays the same; the set of variables grows.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42" name="Picture"/>
                  <a:graphic>
                    <a:graphicData uri="http://schemas.openxmlformats.org/drawingml/2006/picture">
                      <pic:pic>
                        <pic:nvPicPr>
                          <pic:cNvPr descr="C:\Program Files\RStudio\resources\app\bin\quarto\share\formats\docx\tip.png" id="4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Before merging files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Student, school and teacher identifiers are unique within a country, but</w:t>
            </w:r>
            <w:r>
              <w:t xml:space="preserve"> </w:t>
            </w:r>
            <w:r>
              <w:t xml:space="preserve">not across the whole database — the same</w:t>
            </w:r>
            <w:r>
              <w:t xml:space="preserve"> </w:t>
            </w:r>
            <w:r>
              <w:rPr>
                <w:rStyle w:val="VerbatimChar"/>
              </w:rPr>
              <w:t xml:space="preserve">IDSTUD</w:t>
            </w:r>
            <w:r>
              <w:t xml:space="preserve"> </w:t>
            </w:r>
            <w:r>
              <w:t xml:space="preserve">value can appear in the</w:t>
            </w:r>
            <w:r>
              <w:t xml:space="preserve"> </w:t>
            </w:r>
            <w:r>
              <w:t xml:space="preserve">data of two different countries. That is why, in every merge, we always</w:t>
            </w:r>
            <w:r>
              <w:t xml:space="preserve"> </w:t>
            </w:r>
            <w:r>
              <w:t xml:space="preserve">list</w:t>
            </w:r>
            <w:r>
              <w:t xml:space="preserve"> </w:t>
            </w:r>
            <w:r>
              <w:rPr>
                <w:rStyle w:val="VerbatimChar"/>
              </w:rPr>
              <w:t xml:space="preserve">IDCNTRY</w:t>
            </w:r>
            <w:r>
              <w:t xml:space="preserve"> </w:t>
            </w:r>
            <w:r>
              <w:t xml:space="preserve">as the first key: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rPr>
                <w:b/>
                <w:bCs/>
              </w:rPr>
              <w:t xml:space="preserve">Student ↔ school:</w:t>
            </w:r>
            <w:r>
              <w:t xml:space="preserve"> </w:t>
            </w:r>
            <w:r>
              <w:rPr>
                <w:rStyle w:val="VerbatimChar"/>
              </w:rPr>
              <w:t xml:space="preserve">IDCNTRY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rPr>
                <w:rStyle w:val="VerbatimChar"/>
              </w:rPr>
              <w:t xml:space="preserve">IDSCHOOL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rPr>
                <w:b/>
                <w:bCs/>
              </w:rPr>
              <w:t xml:space="preserve">Student ↔ teacher (via AST):</w:t>
            </w:r>
            <w:r>
              <w:t xml:space="preserve"> </w:t>
            </w:r>
            <w:r>
              <w:rPr>
                <w:rStyle w:val="VerbatimChar"/>
              </w:rPr>
              <w:t xml:space="preserve">IDCNTRY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rPr>
                <w:rStyle w:val="VerbatimChar"/>
              </w:rPr>
              <w:t xml:space="preserve">IDTEALIN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rPr>
                <w:b/>
                <w:bCs/>
              </w:rPr>
              <w:t xml:space="preserve">Student ↔ home (parent) / national questions:</w:t>
            </w:r>
            <w:r>
              <w:t xml:space="preserve"> </w:t>
            </w:r>
            <w:r>
              <w:rPr>
                <w:rStyle w:val="VerbatimChar"/>
              </w:rPr>
              <w:t xml:space="preserve">IDCNTRY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rPr>
                <w:rStyle w:val="VerbatimChar"/>
              </w:rPr>
              <w:t xml:space="preserve">IDSTUD</w:t>
            </w:r>
          </w:p>
          <w:p/>
        </w:tc>
      </w:tr>
    </w:tbl>
    <w:bookmarkStart w:id="49" w:name="X39b73a9a1668717f44e2956b30c3a63c2b72acd"/>
    <w:p>
      <w:pPr>
        <w:pStyle w:val="Heading2"/>
      </w:pPr>
      <w:r>
        <w:t xml:space="preserve">6.1 Merging the student file with the home (parent) file</w:t>
      </w:r>
    </w:p>
    <w:p>
      <w:pPr>
        <w:pStyle w:val="FirstParagraph"/>
      </w:pPr>
      <w:r>
        <w:t xml:space="preserve">The merge procedure in SPSS requires both files to be sorted by the same</w:t>
      </w:r>
      <w:r>
        <w:t xml:space="preserve"> </w:t>
      </w:r>
      <w:r>
        <w:t xml:space="preserve">key variables. In PIRLS, the keys for merging the student with the home</w:t>
      </w:r>
      <w:r>
        <w:t xml:space="preserve"> </w:t>
      </w:r>
      <w:r>
        <w:t xml:space="preserve">(parent) file are</w:t>
      </w:r>
      <w:r>
        <w:t xml:space="preserve"> </w:t>
      </w:r>
      <w:r>
        <w:rPr>
          <w:rStyle w:val="VerbatimChar"/>
        </w:rPr>
        <w:t xml:space="preserve">IDCNTRY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IDSTUD</w:t>
      </w:r>
      <w:r>
        <w:t xml:space="preserve"> </w:t>
      </w:r>
      <w:r>
        <w:t xml:space="preserve">— each parent questionnaire is</w:t>
      </w:r>
      <w:r>
        <w:t xml:space="preserve"> </w:t>
      </w:r>
      <w:r>
        <w:t xml:space="preserve">assigned to a specific student. The student file is</w:t>
      </w:r>
      <w:r>
        <w:t xml:space="preserve"> </w:t>
      </w:r>
      <w:r>
        <w:rPr>
          <w:rStyle w:val="VerbatimChar"/>
        </w:rPr>
        <w:t xml:space="preserve">asgpolr5.sav</w:t>
      </w:r>
      <w:r>
        <w:t xml:space="preserve"> </w:t>
      </w:r>
      <w:r>
        <w:t xml:space="preserve">and the</w:t>
      </w:r>
      <w:r>
        <w:t xml:space="preserve"> </w:t>
      </w:r>
      <w:r>
        <w:t xml:space="preserve">home file is</w:t>
      </w:r>
      <w:r>
        <w:t xml:space="preserve"> </w:t>
      </w:r>
      <w:r>
        <w:rPr>
          <w:rStyle w:val="VerbatimChar"/>
        </w:rPr>
        <w:t xml:space="preserve">ashpolr5.sav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Step 1: sort the student file and save it:</w:t>
      </w:r>
    </w:p>
    <w:p>
      <w:pPr>
        <w:pStyle w:val="SourceCode"/>
      </w:pPr>
      <w:r>
        <w:rPr>
          <w:rStyle w:val="VerbatimChar"/>
        </w:rPr>
        <w:t xml:space="preserve">GET FILE='C:\PIRLS2021\raw\asgpolr5.sav'.</w:t>
      </w:r>
      <w:r>
        <w:br/>
      </w:r>
      <w:r>
        <w:rPr>
          <w:rStyle w:val="VerbatimChar"/>
        </w:rPr>
        <w:t xml:space="preserve">SORT CASES BY IDCNTRY IDSTUD.</w:t>
      </w:r>
      <w:r>
        <w:br/>
      </w:r>
      <w:r>
        <w:rPr>
          <w:rStyle w:val="VerbatimChar"/>
        </w:rPr>
        <w:t xml:space="preserve">SAVE OUTFILE='C:\PIRLS2021\working\student_sorted.sav'.</w:t>
      </w:r>
    </w:p>
    <w:p>
      <w:pPr>
        <w:pStyle w:val="FirstParagraph"/>
      </w:pPr>
      <w:r>
        <w:rPr>
          <w:b/>
          <w:bCs/>
        </w:rPr>
        <w:t xml:space="preserve">Step 2: sort the home (parent) file and save it:</w:t>
      </w:r>
    </w:p>
    <w:p>
      <w:pPr>
        <w:pStyle w:val="SourceCode"/>
      </w:pPr>
      <w:r>
        <w:rPr>
          <w:rStyle w:val="VerbatimChar"/>
        </w:rPr>
        <w:t xml:space="preserve">GET FILE='C:\PIRLS2021\raw\ashpolr5.sav'.</w:t>
      </w:r>
      <w:r>
        <w:br/>
      </w:r>
      <w:r>
        <w:rPr>
          <w:rStyle w:val="VerbatimChar"/>
        </w:rPr>
        <w:t xml:space="preserve">SORT CASES BY IDCNTRY IDSTUD.</w:t>
      </w:r>
      <w:r>
        <w:br/>
      </w:r>
      <w:r>
        <w:rPr>
          <w:rStyle w:val="VerbatimChar"/>
        </w:rPr>
        <w:t xml:space="preserve">SAVE OUTFILE='C:\PIRLS2021\working\parent_sorted.sav'.</w:t>
      </w:r>
    </w:p>
    <w:p>
      <w:pPr>
        <w:pStyle w:val="FirstParagraph"/>
      </w:pPr>
      <w:r>
        <w:rPr>
          <w:b/>
          <w:bCs/>
        </w:rPr>
        <w:t xml:space="preserve">Step 3: merge the files:</w:t>
      </w:r>
    </w:p>
    <w:p>
      <w:pPr>
        <w:pStyle w:val="BodyText"/>
      </w:pPr>
      <w:r>
        <w:rPr>
          <w:b/>
          <w:bCs/>
        </w:rPr>
        <w:t xml:space="preserve">Through the menu:</w:t>
      </w:r>
      <w:r>
        <w:t xml:space="preserve"> </w:t>
      </w:r>
      <w:r>
        <w:t xml:space="preserve">open</w:t>
      </w:r>
      <w:r>
        <w:t xml:space="preserve"> </w:t>
      </w:r>
      <w:r>
        <w:rPr>
          <w:rStyle w:val="VerbatimChar"/>
        </w:rPr>
        <w:t xml:space="preserve">student_sorted.sav</w:t>
      </w:r>
      <w:r>
        <w:t xml:space="preserve"> </w:t>
      </w:r>
      <w:r>
        <w:t xml:space="preserve">as the active dataset, then:</w:t>
      </w:r>
      <w:r>
        <w:t xml:space="preserve"> </w:t>
      </w:r>
      <w:r>
        <w:rPr>
          <w:i/>
          <w:iCs/>
        </w:rPr>
        <w:t xml:space="preserve">Data → Merge Files → Add Variables…</w:t>
      </w:r>
    </w:p>
    <w:p>
      <w:pPr>
        <w:pStyle w:val="BodyText"/>
      </w:pPr>
      <w:r>
        <w:t xml:space="preserve">In the dialog, point to</w:t>
      </w:r>
      <w:r>
        <w:t xml:space="preserve"> </w:t>
      </w:r>
      <w:r>
        <w:rPr>
          <w:rStyle w:val="VerbatimChar"/>
        </w:rPr>
        <w:t xml:space="preserve">parent_sorted.sav</w:t>
      </w:r>
      <w:r>
        <w:t xml:space="preserve"> </w:t>
      </w:r>
      <w:r>
        <w:t xml:space="preserve">as the external file. In the</w:t>
      </w:r>
      <w:r>
        <w:t xml:space="preserve"> </w:t>
      </w:r>
      <w:r>
        <w:rPr>
          <w:i/>
          <w:iCs/>
        </w:rPr>
        <w:t xml:space="preserve">Key Variables</w:t>
      </w:r>
      <w:r>
        <w:t xml:space="preserve"> </w:t>
      </w:r>
      <w:r>
        <w:t xml:space="preserve">field add</w:t>
      </w:r>
      <w:r>
        <w:t xml:space="preserve"> </w:t>
      </w:r>
      <w:r>
        <w:rPr>
          <w:rStyle w:val="VerbatimChar"/>
        </w:rPr>
        <w:t xml:space="preserve">IDCNTRY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IDSTUD</w:t>
      </w:r>
      <w:r>
        <w:t xml:space="preserve">. Tick the option</w:t>
      </w:r>
      <w:r>
        <w:t xml:space="preserve"> </w:t>
      </w:r>
      <w:r>
        <w:rPr>
          <w:i/>
          <w:iCs/>
        </w:rPr>
        <w:t xml:space="preserve">Match cases on key variables in sorted files</w:t>
      </w:r>
      <w:r>
        <w:t xml:space="preserve">. Click</w:t>
      </w:r>
      <w:r>
        <w:t xml:space="preserve"> </w:t>
      </w:r>
      <w:r>
        <w:rPr>
          <w:i/>
          <w:iCs/>
        </w:rPr>
        <w:t xml:space="preserve">OK</w:t>
      </w:r>
      <w:r>
        <w:t xml:space="preserve">.</w:t>
      </w:r>
    </w:p>
    <w:p>
      <w:pPr>
        <w:pStyle w:val="SourceCode"/>
      </w:pPr>
      <w:r>
        <w:rPr>
          <w:rStyle w:val="VerbatimChar"/>
        </w:rPr>
        <w:t xml:space="preserve">MATCH FILES</w:t>
      </w:r>
      <w:r>
        <w:br/>
      </w:r>
      <w:r>
        <w:rPr>
          <w:rStyle w:val="VerbatimChar"/>
        </w:rPr>
        <w:t xml:space="preserve">  /FILE='C:\PIRLS2021\working\student_sorted.sav'</w:t>
      </w:r>
      <w:r>
        <w:br/>
      </w:r>
      <w:r>
        <w:rPr>
          <w:rStyle w:val="VerbatimChar"/>
        </w:rPr>
        <w:t xml:space="preserve">  /TABLE='C:\PIRLS2021\working\parent_sorted.sav'</w:t>
      </w:r>
      <w:r>
        <w:br/>
      </w:r>
      <w:r>
        <w:rPr>
          <w:rStyle w:val="VerbatimChar"/>
        </w:rPr>
        <w:t xml:space="preserve">  /BY IDCNTRY IDSTUD.</w:t>
      </w:r>
      <w:r>
        <w:br/>
      </w:r>
      <w:r>
        <w:rPr>
          <w:rStyle w:val="VerbatimChar"/>
        </w:rPr>
        <w:t xml:space="preserve">EXECUTE.</w:t>
      </w:r>
      <w:r>
        <w:br/>
      </w:r>
      <w:r>
        <w:rPr>
          <w:rStyle w:val="VerbatimChar"/>
        </w:rPr>
        <w:t xml:space="preserve">SAVE OUTFILE='C:\PIRLS2021\working\student_parent.sav'.</w:t>
      </w:r>
    </w:p>
    <w:p>
      <w:pPr>
        <w:pStyle w:val="FirstParagraph"/>
      </w:pPr>
      <w:r>
        <w:drawing>
          <wp:inline>
            <wp:extent cx="5334000" cy="1769451"/>
            <wp:effectExtent b="0" l="0" r="0" t="0"/>
            <wp:docPr descr="Merge Files : Add Variables dialog. The merge keys are IDCNTRY and IDSTUD" title="" id="45" name="Picture"/>
            <a:graphic>
              <a:graphicData uri="http://schemas.openxmlformats.org/drawingml/2006/picture">
                <pic:pic>
                  <pic:nvPicPr>
                    <pic:cNvPr descr="img/spss_merge_dialog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7694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The resulting dataset — the student data supplemented with the parents’</w:t>
      </w:r>
      <w:r>
        <w:t xml:space="preserve"> </w:t>
      </w:r>
      <w:r>
        <w:t xml:space="preserve">answers — will serve in the rest of the guide as the starting point for</w:t>
      </w:r>
      <w:r>
        <w:t xml:space="preserve"> </w:t>
      </w:r>
      <w:r>
        <w:t xml:space="preserve">the worked examples in Section 8.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47" name="Picture"/>
                  <a:graphic>
                    <a:graphicData uri="http://schemas.openxmlformats.org/drawingml/2006/picture">
                      <pic:pic>
                        <pic:nvPicPr>
                          <pic:cNvPr descr="C:\Program Files\RStudio\resources\app\bin\quarto\share\formats\docx\warning.png" id="4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Check the result after merging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After merging, check that the number of rows is the same as before the</w:t>
            </w:r>
            <w:r>
              <w:t xml:space="preserve"> </w:t>
            </w:r>
            <w:r>
              <w:t xml:space="preserve">merge. If it has increased, this signals a problem with the merge keys,</w:t>
            </w:r>
            <w:r>
              <w:t xml:space="preserve"> </w:t>
            </w:r>
            <w:r>
              <w:t xml:space="preserve">most often a mismatch in variable types (numeric vs. string). The home</w:t>
            </w:r>
            <w:r>
              <w:t xml:space="preserve"> </w:t>
            </w:r>
            <w:r>
              <w:t xml:space="preserve">file (</w:t>
            </w:r>
            <w:r>
              <w:rPr>
                <w:rStyle w:val="VerbatimChar"/>
              </w:rPr>
              <w:t xml:space="preserve">ash</w:t>
            </w:r>
            <w:r>
              <w:t xml:space="preserve">) contains one row per student, so after a correct merge the</w:t>
            </w:r>
            <w:r>
              <w:t xml:space="preserve"> </w:t>
            </w:r>
            <w:r>
              <w:t xml:space="preserve">number of observations should stay unchanged (for Poland: 4,179 students).</w:t>
            </w:r>
          </w:p>
          <w:p/>
        </w:tc>
      </w:tr>
    </w:tbl>
    <w:bookmarkEnd w:id="49"/>
    <w:bookmarkStart w:id="52" w:name="appending-teacher-data"/>
    <w:p>
      <w:pPr>
        <w:pStyle w:val="Heading2"/>
      </w:pPr>
      <w:r>
        <w:t xml:space="preserve">6.2 Appending teacher data</w:t>
      </w:r>
    </w:p>
    <w:p>
      <w:pPr>
        <w:pStyle w:val="FirstParagraph"/>
      </w:pPr>
      <w:r>
        <w:t xml:space="preserve">The student file (</w:t>
      </w:r>
      <w:r>
        <w:rPr>
          <w:rStyle w:val="VerbatimChar"/>
        </w:rPr>
        <w:t xml:space="preserve">asg</w:t>
      </w:r>
      <w:r>
        <w:t xml:space="preserve">) and the teacher file (</w:t>
      </w:r>
      <w:r>
        <w:rPr>
          <w:rStyle w:val="VerbatimChar"/>
        </w:rPr>
        <w:t xml:space="preserve">atg</w:t>
      </w:r>
      <w:r>
        <w:t xml:space="preserve">) have no shared</w:t>
      </w:r>
      <w:r>
        <w:t xml:space="preserve"> </w:t>
      </w:r>
      <w:r>
        <w:t xml:space="preserve">identifier — they cannot be merged directly. The linkage file</w:t>
      </w:r>
      <w:r>
        <w:t xml:space="preserve"> </w:t>
      </w:r>
      <w:r>
        <w:rPr>
          <w:rStyle w:val="VerbatimChar"/>
        </w:rPr>
        <w:t xml:space="preserve">ast</w:t>
      </w:r>
      <w:r>
        <w:t xml:space="preserve"> </w:t>
      </w:r>
      <w:r>
        <w:t xml:space="preserve">acts</w:t>
      </w:r>
      <w:r>
        <w:t xml:space="preserve"> </w:t>
      </w:r>
      <w:r>
        <w:t xml:space="preserve">as the bridge: it contains both student and teacher identifiers. In</w:t>
      </w:r>
      <w:r>
        <w:t xml:space="preserve"> </w:t>
      </w:r>
      <w:r>
        <w:t xml:space="preserve">Poland, each student has a single language-of-instruction teacher, so</w:t>
      </w:r>
      <w:r>
        <w:t xml:space="preserve"> </w:t>
      </w:r>
      <w:r>
        <w:rPr>
          <w:rStyle w:val="VerbatimChar"/>
        </w:rPr>
        <w:t xml:space="preserve">ast</w:t>
      </w:r>
      <w:r>
        <w:t xml:space="preserve"> </w:t>
      </w:r>
      <w:r>
        <w:t xml:space="preserve">has the same number of rows as the student file and the merge</w:t>
      </w:r>
      <w:r>
        <w:t xml:space="preserve"> </w:t>
      </w:r>
      <w:r>
        <w:t xml:space="preserve">proceeds just as with the other files.</w:t>
      </w:r>
    </w:p>
    <w:p>
      <w:pPr>
        <w:pStyle w:val="BodyText"/>
      </w:pPr>
      <w:r>
        <w:t xml:space="preserve">We start from</w:t>
      </w:r>
      <w:r>
        <w:t xml:space="preserve"> </w:t>
      </w:r>
      <w:r>
        <w:rPr>
          <w:rStyle w:val="VerbatimChar"/>
        </w:rPr>
        <w:t xml:space="preserve">asg</w:t>
      </w:r>
      <w:r>
        <w:t xml:space="preserve"> </w:t>
      </w:r>
      <w:r>
        <w:t xml:space="preserve">and append</w:t>
      </w:r>
      <w:r>
        <w:t xml:space="preserve"> </w:t>
      </w:r>
      <w:r>
        <w:rPr>
          <w:rStyle w:val="VerbatimChar"/>
        </w:rPr>
        <w:t xml:space="preserve">ast</w:t>
      </w:r>
      <w:r>
        <w:t xml:space="preserve"> </w:t>
      </w:r>
      <w:r>
        <w:t xml:space="preserve">on the</w:t>
      </w:r>
      <w:r>
        <w:t xml:space="preserve"> </w:t>
      </w:r>
      <w:r>
        <w:rPr>
          <w:rStyle w:val="VerbatimChar"/>
        </w:rPr>
        <w:t xml:space="preserve">IDCNTRY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IDSTUD</w:t>
      </w:r>
      <w:r>
        <w:t xml:space="preserve"> </w:t>
      </w:r>
      <w:r>
        <w:t xml:space="preserve">key —</w:t>
      </w:r>
      <w:r>
        <w:t xml:space="preserve"> </w:t>
      </w:r>
      <w:r>
        <w:t xml:space="preserve">this brings</w:t>
      </w:r>
      <w:r>
        <w:t xml:space="preserve"> </w:t>
      </w:r>
      <w:r>
        <w:rPr>
          <w:rStyle w:val="VerbatimChar"/>
        </w:rPr>
        <w:t xml:space="preserve">IDTEALIN</w:t>
      </w:r>
      <w:r>
        <w:t xml:space="preserve"> </w:t>
      </w:r>
      <w:r>
        <w:t xml:space="preserve">into the dataset. Then we append</w:t>
      </w:r>
      <w:r>
        <w:t xml:space="preserve"> </w:t>
      </w:r>
      <w:r>
        <w:rPr>
          <w:rStyle w:val="VerbatimChar"/>
        </w:rPr>
        <w:t xml:space="preserve">atg</w:t>
      </w:r>
      <w:r>
        <w:t xml:space="preserve"> </w:t>
      </w:r>
      <w:r>
        <w:t xml:space="preserve">to this file</w:t>
      </w:r>
      <w:r>
        <w:t xml:space="preserve"> </w:t>
      </w:r>
      <w:r>
        <w:t xml:space="preserve">on the</w:t>
      </w:r>
      <w:r>
        <w:t xml:space="preserve"> </w:t>
      </w:r>
      <w:r>
        <w:rPr>
          <w:rStyle w:val="VerbatimChar"/>
        </w:rPr>
        <w:t xml:space="preserve">IDCNTRY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IDTEALIN</w:t>
      </w:r>
      <w:r>
        <w:t xml:space="preserve"> </w:t>
      </w:r>
      <w:r>
        <w:t xml:space="preserve">key.</w:t>
      </w:r>
    </w:p>
    <w:p>
      <w:pPr>
        <w:pStyle w:val="SourceCode"/>
      </w:pPr>
      <w:r>
        <w:rPr>
          <w:rStyle w:val="VerbatimChar"/>
        </w:rPr>
        <w:t xml:space="preserve">* Step 1: append the teacher identifier to the student file.</w:t>
      </w:r>
      <w:r>
        <w:br/>
      </w:r>
      <w:r>
        <w:rPr>
          <w:rStyle w:val="VerbatimChar"/>
        </w:rPr>
        <w:t xml:space="preserve">GET FILE='C:\PIRLS2021\raw\asgpolr5.sav'.</w:t>
      </w:r>
      <w:r>
        <w:br/>
      </w:r>
      <w:r>
        <w:rPr>
          <w:rStyle w:val="VerbatimChar"/>
        </w:rPr>
        <w:t xml:space="preserve">SORT CASES BY IDCNTRY IDSTUD.</w:t>
      </w:r>
      <w:r>
        <w:br/>
      </w:r>
      <w:r>
        <w:rPr>
          <w:rStyle w:val="VerbatimChar"/>
        </w:rPr>
        <w:t xml:space="preserve">SAVE OUTFILE='C:\PIRLS2021\working\asg_sorted.sav'.</w:t>
      </w:r>
      <w:r>
        <w:br/>
      </w:r>
      <w:r>
        <w:br/>
      </w:r>
      <w:r>
        <w:rPr>
          <w:rStyle w:val="VerbatimChar"/>
        </w:rPr>
        <w:t xml:space="preserve">GET FILE='C:\PIRLS2021\raw\astpolr5.sav'.</w:t>
      </w:r>
      <w:r>
        <w:br/>
      </w:r>
      <w:r>
        <w:rPr>
          <w:rStyle w:val="VerbatimChar"/>
        </w:rPr>
        <w:t xml:space="preserve">SORT CASES BY IDCNTRY IDSTUD.</w:t>
      </w:r>
      <w:r>
        <w:br/>
      </w:r>
      <w:r>
        <w:rPr>
          <w:rStyle w:val="VerbatimChar"/>
        </w:rPr>
        <w:t xml:space="preserve">SAVE OUTFILE='C:\PIRLS2021\working\ast_sorted.sav'.</w:t>
      </w:r>
      <w:r>
        <w:br/>
      </w:r>
      <w:r>
        <w:br/>
      </w:r>
      <w:r>
        <w:rPr>
          <w:rStyle w:val="VerbatimChar"/>
        </w:rPr>
        <w:t xml:space="preserve">MATCH FILES /FILE='C:\PIRLS2021\working\asg_sorted.sav'</w:t>
      </w:r>
      <w:r>
        <w:br/>
      </w:r>
      <w:r>
        <w:rPr>
          <w:rStyle w:val="VerbatimChar"/>
        </w:rPr>
        <w:t xml:space="preserve">  /TABLE='C:\PIRLS2021\working\ast_sorted.sav'</w:t>
      </w:r>
      <w:r>
        <w:br/>
      </w:r>
      <w:r>
        <w:rPr>
          <w:rStyle w:val="VerbatimChar"/>
        </w:rPr>
        <w:t xml:space="preserve">  /BY IDCNTRY IDSTUD.</w:t>
      </w:r>
      <w:r>
        <w:br/>
      </w:r>
      <w:r>
        <w:rPr>
          <w:rStyle w:val="VerbatimChar"/>
        </w:rPr>
        <w:t xml:space="preserve">EXECUTE.</w:t>
      </w:r>
      <w:r>
        <w:br/>
      </w:r>
      <w:r>
        <w:rPr>
          <w:rStyle w:val="VerbatimChar"/>
        </w:rPr>
        <w:t xml:space="preserve">SAVE OUTFILE='C:\PIRLS2021\working\asg_ast.sav'.</w:t>
      </w:r>
      <w:r>
        <w:br/>
      </w:r>
      <w:r>
        <w:br/>
      </w:r>
      <w:r>
        <w:rPr>
          <w:rStyle w:val="VerbatimChar"/>
        </w:rPr>
        <w:t xml:space="preserve">* Step 2: append the teacher questionnaire data.</w:t>
      </w:r>
      <w:r>
        <w:br/>
      </w:r>
      <w:r>
        <w:rPr>
          <w:rStyle w:val="VerbatimChar"/>
        </w:rPr>
        <w:t xml:space="preserve">GET FILE='C:\PIRLS2021\working\asg_ast.sav'.</w:t>
      </w:r>
      <w:r>
        <w:br/>
      </w:r>
      <w:r>
        <w:rPr>
          <w:rStyle w:val="VerbatimChar"/>
        </w:rPr>
        <w:t xml:space="preserve">SORT CASES BY IDCNTRY IDTEALIN.</w:t>
      </w:r>
      <w:r>
        <w:br/>
      </w:r>
      <w:r>
        <w:rPr>
          <w:rStyle w:val="VerbatimChar"/>
        </w:rPr>
        <w:t xml:space="preserve">SAVE OUTFILE='C:\PIRLS2021\working\asg_ast_sorted.sav'.</w:t>
      </w:r>
      <w:r>
        <w:br/>
      </w:r>
      <w:r>
        <w:br/>
      </w:r>
      <w:r>
        <w:rPr>
          <w:rStyle w:val="VerbatimChar"/>
        </w:rPr>
        <w:t xml:space="preserve">GET FILE='C:\PIRLS2021\raw\atgpolr5.sav'.</w:t>
      </w:r>
      <w:r>
        <w:br/>
      </w:r>
      <w:r>
        <w:rPr>
          <w:rStyle w:val="VerbatimChar"/>
        </w:rPr>
        <w:t xml:space="preserve">SORT CASES BY IDCNTRY IDTEALIN.</w:t>
      </w:r>
      <w:r>
        <w:br/>
      </w:r>
      <w:r>
        <w:rPr>
          <w:rStyle w:val="VerbatimChar"/>
        </w:rPr>
        <w:t xml:space="preserve">SAVE OUTFILE='C:\PIRLS2021\working\atg_sorted.sav'.</w:t>
      </w:r>
      <w:r>
        <w:br/>
      </w:r>
      <w:r>
        <w:br/>
      </w:r>
      <w:r>
        <w:rPr>
          <w:rStyle w:val="VerbatimChar"/>
        </w:rPr>
        <w:t xml:space="preserve">MATCH FILES /FILE='C:\PIRLS2021\working\asg_ast_sorted.sav'</w:t>
      </w:r>
      <w:r>
        <w:br/>
      </w:r>
      <w:r>
        <w:rPr>
          <w:rStyle w:val="VerbatimChar"/>
        </w:rPr>
        <w:t xml:space="preserve">  /TABLE='C:\PIRLS2021\working\atg_sorted.sav'</w:t>
      </w:r>
      <w:r>
        <w:br/>
      </w:r>
      <w:r>
        <w:rPr>
          <w:rStyle w:val="VerbatimChar"/>
        </w:rPr>
        <w:t xml:space="preserve">  /BY IDCNTRY IDTEALIN.</w:t>
      </w:r>
      <w:r>
        <w:br/>
      </w:r>
      <w:r>
        <w:rPr>
          <w:rStyle w:val="VerbatimChar"/>
        </w:rPr>
        <w:t xml:space="preserve">EXECUTE.</w:t>
      </w:r>
      <w:r>
        <w:br/>
      </w:r>
      <w:r>
        <w:rPr>
          <w:rStyle w:val="VerbatimChar"/>
        </w:rPr>
        <w:t xml:space="preserve">SAVE OUTFILE='C:\PIRLS2021\working\student_teacher.sav'.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50" name="Picture"/>
                  <a:graphic>
                    <a:graphicData uri="http://schemas.openxmlformats.org/drawingml/2006/picture">
                      <pic:pic>
                        <pic:nvPicPr>
                          <pic:cNvPr descr="C:\Program Files\RStudio\resources\app\bin\quarto\share\formats\docx\tip.png" id="5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Merging teacher data is easier in the IDB Analyzer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If you plan analyses that use teacher variables, the IDB Analyzer will</w:t>
            </w:r>
            <w:r>
              <w:t xml:space="preserve"> </w:t>
            </w:r>
            <w:r>
              <w:t xml:space="preserve">merge all the files automatically — without manual sorting or creating</w:t>
            </w:r>
            <w:r>
              <w:t xml:space="preserve"> </w:t>
            </w:r>
            <w:r>
              <w:t xml:space="preserve">intermediate files. Manual merging in SPSS mainly makes sense when you</w:t>
            </w:r>
            <w:r>
              <w:t xml:space="preserve"> </w:t>
            </w:r>
            <w:r>
              <w:t xml:space="preserve">want to stay in a single tool throughout the data-preparation stage.</w:t>
            </w:r>
          </w:p>
          <w:p/>
        </w:tc>
      </w:tr>
    </w:tbl>
    <w:bookmarkEnd w:id="52"/>
    <w:bookmarkStart w:id="53" w:name="appending-national-questions"/>
    <w:p>
      <w:pPr>
        <w:pStyle w:val="Heading2"/>
      </w:pPr>
      <w:r>
        <w:t xml:space="preserve">6.3 Appending national questions</w:t>
      </w:r>
    </w:p>
    <w:p>
      <w:pPr>
        <w:pStyle w:val="FirstParagraph"/>
      </w:pPr>
      <w:r>
        <w:t xml:space="preserve">Each country participating in PIRLS may ask respondents additional</w:t>
      </w:r>
      <w:r>
        <w:t xml:space="preserve"> </w:t>
      </w:r>
      <w:r>
        <w:t xml:space="preserve">questions that are not part of the international instrument. IBE-PIB</w:t>
      </w:r>
      <w:r>
        <w:t xml:space="preserve"> </w:t>
      </w:r>
      <w:r>
        <w:t xml:space="preserve">provides the Polish national questions as a separate dataset, which we</w:t>
      </w:r>
      <w:r>
        <w:t xml:space="preserve"> </w:t>
      </w:r>
      <w:r>
        <w:t xml:space="preserve">merge with the international database on the</w:t>
      </w:r>
      <w:r>
        <w:t xml:space="preserve"> </w:t>
      </w:r>
      <w:r>
        <w:rPr>
          <w:rStyle w:val="VerbatimChar"/>
        </w:rPr>
        <w:t xml:space="preserve">IDCNTRY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IDSTUD</w:t>
      </w:r>
      <w:r>
        <w:t xml:space="preserve"> </w:t>
      </w:r>
      <w:r>
        <w:t xml:space="preserve">keys:</w:t>
      </w:r>
      <w:r>
        <w:t xml:space="preserve"> </w:t>
      </w:r>
      <w:hyperlink r:id="rId30">
        <w:r>
          <w:rPr>
            <w:rStyle w:val="Hyperlink"/>
          </w:rPr>
          <w:t xml:space="preserve">www.ibe.edu.pl/en/data/where-to-find-the-data-and-research-instruments/pirls-data-international-assessments</w:t>
        </w:r>
      </w:hyperlink>
    </w:p>
    <w:p>
      <w:pPr>
        <w:pStyle w:val="SourceCode"/>
      </w:pPr>
      <w:r>
        <w:rPr>
          <w:rStyle w:val="VerbatimChar"/>
        </w:rPr>
        <w:t xml:space="preserve">GET FILE='C:\PIRLS2021\working\student_parent.sav'.</w:t>
      </w:r>
      <w:r>
        <w:br/>
      </w:r>
      <w:r>
        <w:rPr>
          <w:rStyle w:val="VerbatimChar"/>
        </w:rPr>
        <w:t xml:space="preserve">SORT CASES BY IDCNTRY IDSTUD.</w:t>
      </w:r>
      <w:r>
        <w:br/>
      </w:r>
      <w:r>
        <w:rPr>
          <w:rStyle w:val="VerbatimChar"/>
        </w:rPr>
        <w:t xml:space="preserve">SAVE OUTFILE='C:\PIRLS2021\working\main_sorted.sav'.</w:t>
      </w:r>
      <w:r>
        <w:br/>
      </w:r>
      <w:r>
        <w:br/>
      </w:r>
      <w:r>
        <w:rPr>
          <w:rStyle w:val="VerbatimChar"/>
        </w:rPr>
        <w:t xml:space="preserve">GET FILE='C:\PIRLS2021\raw\PIRLS2021_PL_National.sav'.</w:t>
      </w:r>
      <w:r>
        <w:br/>
      </w:r>
      <w:r>
        <w:rPr>
          <w:rStyle w:val="VerbatimChar"/>
        </w:rPr>
        <w:t xml:space="preserve">SORT CASES BY IDCNTRY IDSTUD.</w:t>
      </w:r>
      <w:r>
        <w:br/>
      </w:r>
      <w:r>
        <w:rPr>
          <w:rStyle w:val="VerbatimChar"/>
        </w:rPr>
        <w:t xml:space="preserve">SAVE OUTFILE='C:\PIRLS2021\working\national_sorted.sav'.</w:t>
      </w:r>
      <w:r>
        <w:br/>
      </w:r>
      <w:r>
        <w:br/>
      </w:r>
      <w:r>
        <w:rPr>
          <w:rStyle w:val="VerbatimChar"/>
        </w:rPr>
        <w:t xml:space="preserve">MATCH FILES</w:t>
      </w:r>
      <w:r>
        <w:br/>
      </w:r>
      <w:r>
        <w:rPr>
          <w:rStyle w:val="VerbatimChar"/>
        </w:rPr>
        <w:t xml:space="preserve">  /FILE='C:\PIRLS2021\working\main_sorted.sav'</w:t>
      </w:r>
      <w:r>
        <w:br/>
      </w:r>
      <w:r>
        <w:rPr>
          <w:rStyle w:val="VerbatimChar"/>
        </w:rPr>
        <w:t xml:space="preserve">  /TABLE='C:\PIRLS2021\working\national_sorted.sav'</w:t>
      </w:r>
      <w:r>
        <w:br/>
      </w:r>
      <w:r>
        <w:rPr>
          <w:rStyle w:val="VerbatimChar"/>
        </w:rPr>
        <w:t xml:space="preserve">  /BY IDCNTRY IDSTUD.</w:t>
      </w:r>
      <w:r>
        <w:br/>
      </w:r>
      <w:r>
        <w:rPr>
          <w:rStyle w:val="VerbatimChar"/>
        </w:rPr>
        <w:t xml:space="preserve">EXECUTE.</w:t>
      </w:r>
      <w:r>
        <w:br/>
      </w:r>
      <w:r>
        <w:rPr>
          <w:rStyle w:val="VerbatimChar"/>
        </w:rPr>
        <w:t xml:space="preserve">SAVE OUTFILE='C:\PIRLS2021\working\pirls_poland_full.sav'.</w:t>
      </w:r>
    </w:p>
    <w:p>
      <w:r>
        <w:pict>
          <v:rect style="width:0;height:1.5pt" o:hralign="center" o:hrstd="t" o:hr="t"/>
        </w:pict>
      </w:r>
    </w:p>
    <w:bookmarkEnd w:id="53"/>
    <w:bookmarkEnd w:id="54"/>
    <w:bookmarkStart w:id="74" w:name="preparing-variables"/>
    <w:p>
      <w:pPr>
        <w:pStyle w:val="Heading1"/>
      </w:pPr>
      <w:r>
        <w:t xml:space="preserve">7. Preparing variables</w:t>
      </w:r>
    </w:p>
    <w:p>
      <w:pPr>
        <w:pStyle w:val="FirstParagraph"/>
      </w:pPr>
      <w:r>
        <w:t xml:space="preserve">Before running the actual analyses, we need to prepare two working</w:t>
      </w:r>
      <w:r>
        <w:t xml:space="preserve"> </w:t>
      </w:r>
      <w:r>
        <w:t xml:space="preserve">variables. In this section we activate the weight, show an example of</w:t>
      </w:r>
      <w:r>
        <w:t xml:space="preserve"> </w:t>
      </w:r>
      <w:r>
        <w:t xml:space="preserve">recoding a variable from the Polish national database and compute the</w:t>
      </w:r>
      <w:r>
        <w:t xml:space="preserve"> </w:t>
      </w:r>
      <w:r>
        <w:t xml:space="preserve">reading score</w:t>
      </w:r>
      <w:r>
        <w:t xml:space="preserve"> </w:t>
      </w:r>
      <w:r>
        <w:rPr>
          <w:rStyle w:val="VerbatimChar"/>
        </w:rPr>
        <w:t xml:space="preserve">READ_MEAN</w:t>
      </w:r>
      <w:r>
        <w:t xml:space="preserve">. The remaining variables used in Section 8 —</w:t>
      </w:r>
      <w:r>
        <w:t xml:space="preserve"> </w:t>
      </w:r>
      <w:r>
        <w:rPr>
          <w:rStyle w:val="VerbatimChar"/>
        </w:rPr>
        <w:t xml:space="preserve">ASBH05AA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ASBGSLR</w:t>
      </w:r>
      <w:r>
        <w:t xml:space="preserve"> </w:t>
      </w:r>
      <w:r>
        <w:t xml:space="preserve">— are available directly in the</w:t>
      </w:r>
      <w:r>
        <w:t xml:space="preserve"> </w:t>
      </w:r>
      <w:r>
        <w:rPr>
          <w:rStyle w:val="VerbatimChar"/>
        </w:rPr>
        <w:t xml:space="preserve">student_parent.sav</w:t>
      </w:r>
      <w:r>
        <w:t xml:space="preserve"> </w:t>
      </w:r>
      <w:r>
        <w:t xml:space="preserve">file and need no additional preparation.</w:t>
      </w:r>
    </w:p>
    <w:bookmarkStart w:id="55" w:name="checking-for-missing-data"/>
    <w:p>
      <w:pPr>
        <w:pStyle w:val="Heading2"/>
      </w:pPr>
      <w:r>
        <w:t xml:space="preserve">7.1 Checking for missing data</w:t>
      </w:r>
    </w:p>
    <w:p>
      <w:pPr>
        <w:pStyle w:val="FirstParagraph"/>
      </w:pPr>
      <w:r>
        <w:t xml:space="preserve">In PIRLS files, missing data are usually already declared in the</w:t>
      </w:r>
      <w:r>
        <w:t xml:space="preserve"> </w:t>
      </w:r>
      <w:r>
        <w:rPr>
          <w:rStyle w:val="VerbatimChar"/>
        </w:rPr>
        <w:t xml:space="preserve">.sav</w:t>
      </w:r>
      <w:r>
        <w:t xml:space="preserve"> </w:t>
      </w:r>
      <w:r>
        <w:t xml:space="preserve">format and visible in the</w:t>
      </w:r>
      <w:r>
        <w:t xml:space="preserve"> </w:t>
      </w:r>
      <w:r>
        <w:rPr>
          <w:i/>
          <w:iCs/>
        </w:rPr>
        <w:t xml:space="preserve">Missing</w:t>
      </w:r>
      <w:r>
        <w:t xml:space="preserve"> </w:t>
      </w:r>
      <w:r>
        <w:t xml:space="preserve">column of the</w:t>
      </w:r>
      <w:r>
        <w:t xml:space="preserve"> </w:t>
      </w:r>
      <w:r>
        <w:rPr>
          <w:i/>
          <w:iCs/>
        </w:rPr>
        <w:t xml:space="preserve">Variable View</w:t>
      </w:r>
      <w:r>
        <w:t xml:space="preserve"> </w:t>
      </w:r>
      <w:r>
        <w:t xml:space="preserve">tab. If,</w:t>
      </w:r>
      <w:r>
        <w:t xml:space="preserve"> </w:t>
      </w:r>
      <w:r>
        <w:t xml:space="preserve">despite this, a value denoting a non-response is shown as a valid category,</w:t>
      </w:r>
      <w:r>
        <w:t xml:space="preserve"> </w:t>
      </w:r>
      <w:r>
        <w:t xml:space="preserve">you can declare it manually:</w:t>
      </w:r>
    </w:p>
    <w:p>
      <w:pPr>
        <w:pStyle w:val="SourceCode"/>
      </w:pPr>
      <w:r>
        <w:rPr>
          <w:rStyle w:val="VerbatimChar"/>
        </w:rPr>
        <w:t xml:space="preserve">MISSING VALUES ASBG05A (9).</w:t>
      </w:r>
    </w:p>
    <w:bookmarkEnd w:id="55"/>
    <w:bookmarkStart w:id="64" w:name="activating-the-sampling-weight"/>
    <w:p>
      <w:pPr>
        <w:pStyle w:val="Heading2"/>
      </w:pPr>
      <w:r>
        <w:t xml:space="preserve">7.2 Activating the sampling weight</w:t>
      </w:r>
    </w:p>
    <w:p>
      <w:pPr>
        <w:pStyle w:val="FirstParagraph"/>
      </w:pPr>
      <w:r>
        <w:t xml:space="preserve">Before starting analyses, you should activate the total student weight</w:t>
      </w:r>
      <w:r>
        <w:t xml:space="preserve"> </w:t>
      </w:r>
      <w:r>
        <w:rPr>
          <w:rStyle w:val="VerbatimChar"/>
        </w:rPr>
        <w:t xml:space="preserve">TOTWGT</w:t>
      </w:r>
      <w:r>
        <w:t xml:space="preserve"> </w:t>
      </w:r>
      <w:r>
        <w:t xml:space="preserve">so that the results obtained correspond to population values.</w:t>
      </w:r>
    </w:p>
    <w:p>
      <w:pPr>
        <w:pStyle w:val="BodyText"/>
      </w:pPr>
      <w:r>
        <w:rPr>
          <w:b/>
          <w:bCs/>
        </w:rPr>
        <w:t xml:space="preserve">Through the menu:</w:t>
      </w:r>
      <w:r>
        <w:t xml:space="preserve"> </w:t>
      </w:r>
      <w:r>
        <w:t xml:space="preserve">click</w:t>
      </w:r>
      <w:r>
        <w:t xml:space="preserve"> </w:t>
      </w:r>
      <w:r>
        <w:rPr>
          <w:i/>
          <w:iCs/>
        </w:rPr>
        <w:t xml:space="preserve">Data → Weight Cases…</w:t>
      </w:r>
      <w:r>
        <w:t xml:space="preserve">, tick the option</w:t>
      </w:r>
      <w:r>
        <w:t xml:space="preserve"> </w:t>
      </w:r>
      <w:r>
        <w:rPr>
          <w:i/>
          <w:iCs/>
        </w:rPr>
        <w:t xml:space="preserve">Weight cases by</w:t>
      </w:r>
      <w:r>
        <w:t xml:space="preserve"> </w:t>
      </w:r>
      <w:r>
        <w:t xml:space="preserve">and move the</w:t>
      </w:r>
      <w:r>
        <w:t xml:space="preserve"> </w:t>
      </w:r>
      <w:r>
        <w:rPr>
          <w:rStyle w:val="VerbatimChar"/>
        </w:rPr>
        <w:t xml:space="preserve">TOTWGT</w:t>
      </w:r>
      <w:r>
        <w:t xml:space="preserve"> </w:t>
      </w:r>
      <w:r>
        <w:t xml:space="preserve">variable into the</w:t>
      </w:r>
      <w:r>
        <w:t xml:space="preserve"> </w:t>
      </w:r>
      <w:r>
        <w:rPr>
          <w:i/>
          <w:iCs/>
        </w:rPr>
        <w:t xml:space="preserve">Frequency Variable</w:t>
      </w:r>
      <w:r>
        <w:t xml:space="preserve"> </w:t>
      </w:r>
      <w:r>
        <w:t xml:space="preserve">field. Click</w:t>
      </w:r>
      <w:r>
        <w:t xml:space="preserve"> </w:t>
      </w:r>
      <w:r>
        <w:rPr>
          <w:i/>
          <w:iCs/>
        </w:rPr>
        <w:t xml:space="preserve">OK</w:t>
      </w:r>
      <w:r>
        <w:t xml:space="preserve">. In the bottom-right corner of the</w:t>
      </w:r>
      <w:r>
        <w:t xml:space="preserve"> </w:t>
      </w:r>
      <w:r>
        <w:t xml:space="preserve">SPSS window the label</w:t>
      </w:r>
      <w:r>
        <w:t xml:space="preserve"> </w:t>
      </w:r>
      <w:r>
        <w:rPr>
          <w:b/>
          <w:bCs/>
        </w:rPr>
        <w:t xml:space="preserve">Weight On</w:t>
      </w:r>
      <w:r>
        <w:t xml:space="preserve"> </w:t>
      </w:r>
      <w:r>
        <w:t xml:space="preserve">will appear, confirming that the</w:t>
      </w:r>
      <w:r>
        <w:t xml:space="preserve"> </w:t>
      </w:r>
      <w:r>
        <w:t xml:space="preserve">weight is active.</w:t>
      </w:r>
    </w:p>
    <w:p>
      <w:pPr>
        <w:pStyle w:val="CaptionedFigure"/>
      </w:pPr>
      <w:r>
        <w:drawing>
          <wp:inline>
            <wp:extent cx="5334000" cy="2203868"/>
            <wp:effectExtent b="0" l="0" r="0" t="0"/>
            <wp:docPr descr="Weight Cases dialog: tick Weight cases by and move TOTWGT across" title="" id="57" name="Picture"/>
            <a:graphic>
              <a:graphicData uri="http://schemas.openxmlformats.org/drawingml/2006/picture">
                <pic:pic>
                  <pic:nvPicPr>
                    <pic:cNvPr descr="img/spss_weight_dialog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2038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Weight Cases dialog: tick Weight cases by and move TOTWGT across</w:t>
      </w:r>
    </w:p>
    <w:p>
      <w:pPr>
        <w:pStyle w:val="SourceCode"/>
      </w:pPr>
      <w:r>
        <w:rPr>
          <w:rStyle w:val="VerbatimChar"/>
        </w:rPr>
        <w:t xml:space="preserve">* Activate the sampling weight.</w:t>
      </w:r>
      <w:r>
        <w:br/>
      </w:r>
      <w:r>
        <w:rPr>
          <w:rStyle w:val="VerbatimChar"/>
        </w:rPr>
        <w:t xml:space="preserve">WEIGHT BY TOTWGT.</w:t>
      </w:r>
      <w:r>
        <w:br/>
      </w:r>
      <w:r>
        <w:br/>
      </w:r>
      <w:r>
        <w:rPr>
          <w:rStyle w:val="VerbatimChar"/>
        </w:rPr>
        <w:t xml:space="preserve">* ... your analyses here ...</w:t>
      </w:r>
      <w:r>
        <w:br/>
      </w:r>
      <w:r>
        <w:br/>
      </w:r>
      <w:r>
        <w:rPr>
          <w:rStyle w:val="VerbatimChar"/>
        </w:rPr>
        <w:t xml:space="preserve">* Turn the weight off when finished.</w:t>
      </w:r>
      <w:r>
        <w:br/>
      </w:r>
      <w:r>
        <w:rPr>
          <w:rStyle w:val="VerbatimChar"/>
        </w:rPr>
        <w:t xml:space="preserve">WEIGHT OFF.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59" name="Picture"/>
                  <a:graphic>
                    <a:graphicData uri="http://schemas.openxmlformats.org/drawingml/2006/picture">
                      <pic:pic>
                        <pic:nvPicPr>
                          <pic:cNvPr descr="C:\Program Files\RStudio\resources\app\bin\quarto\share\formats\docx\warning.png" id="6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The weight stays active until you turn it off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After you run</w:t>
            </w:r>
            <w:r>
              <w:t xml:space="preserve"> </w:t>
            </w:r>
            <w:r>
              <w:rPr>
                <w:rStyle w:val="VerbatimChar"/>
              </w:rPr>
              <w:t xml:space="preserve">WEIGHT BY</w:t>
            </w:r>
            <w:r>
              <w:t xml:space="preserve">, SPSS applies the weight in all subsequent</w:t>
            </w:r>
            <w:r>
              <w:t xml:space="preserve"> </w:t>
            </w:r>
            <w:r>
              <w:t xml:space="preserve">procedures until the file is closed or</w:t>
            </w:r>
            <w:r>
              <w:t xml:space="preserve"> </w:t>
            </w:r>
            <w:r>
              <w:rPr>
                <w:rStyle w:val="VerbatimChar"/>
              </w:rPr>
              <w:t xml:space="preserve">WEIGHT OFF</w:t>
            </w:r>
            <w:r>
              <w:t xml:space="preserve"> </w:t>
            </w:r>
            <w:r>
              <w:t xml:space="preserve">is run. Always end a</w:t>
            </w:r>
            <w:r>
              <w:t xml:space="preserve"> </w:t>
            </w:r>
            <w:r>
              <w:t xml:space="preserve">block of weighted analyses with the</w:t>
            </w:r>
            <w:r>
              <w:t xml:space="preserve"> </w:t>
            </w:r>
            <w:r>
              <w:rPr>
                <w:rStyle w:val="VerbatimChar"/>
              </w:rPr>
              <w:t xml:space="preserve">WEIGHT OFF</w:t>
            </w:r>
            <w:r>
              <w:t xml:space="preserve"> </w:t>
            </w:r>
            <w:r>
              <w:t xml:space="preserve">command.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62" name="Picture"/>
                  <a:graphic>
                    <a:graphicData uri="http://schemas.openxmlformats.org/drawingml/2006/picture">
                      <pic:pic>
                        <pic:nvPicPr>
                          <pic:cNvPr descr="C:\Program Files\RStudio\resources\app\bin\quarto\share\formats\docx\note.png" id="6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Technical note: TOTWGT and the sample size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rPr>
                <w:rStyle w:val="VerbatimChar"/>
              </w:rPr>
              <w:t xml:space="preserve">TOTWGT</w:t>
            </w:r>
            <w:r>
              <w:t xml:space="preserve"> </w:t>
            </w:r>
            <w:r>
              <w:t xml:space="preserve">sums to the population size (about 330,000 students in Poland),</w:t>
            </w:r>
            <w:r>
              <w:t xml:space="preserve"> </w:t>
            </w:r>
            <w:r>
              <w:t xml:space="preserve">which makes SPSS treat a sample of 4,000 people as if it were a census of</w:t>
            </w:r>
            <w:r>
              <w:t xml:space="preserve"> </w:t>
            </w:r>
            <w:r>
              <w:t xml:space="preserve">the whole population and produces drastically inflated F statistics and</w:t>
            </w:r>
            <w:r>
              <w:t xml:space="preserve"> </w:t>
            </w:r>
            <w:r>
              <w:rPr>
                <w:i/>
                <w:iCs/>
              </w:rPr>
              <w:t xml:space="preserve">p</w:t>
            </w:r>
            <w:r>
              <w:t xml:space="preserve">-values. If you use the standard significance tests in SPSS, use the</w:t>
            </w:r>
            <w:r>
              <w:t xml:space="preserve"> </w:t>
            </w:r>
            <w:r>
              <w:rPr>
                <w:rStyle w:val="VerbatimChar"/>
                <w:b/>
                <w:bCs/>
              </w:rPr>
              <w:t xml:space="preserve">HOUWGT</w:t>
            </w:r>
            <w:r>
              <w:t xml:space="preserve"> </w:t>
            </w:r>
            <w:r>
              <w:t xml:space="preserve">weight instead — it gives the same means and percentages but</w:t>
            </w:r>
            <w:r>
              <w:t xml:space="preserve"> </w:t>
            </w:r>
            <w:r>
              <w:t xml:space="preserve">preserves the actual sample size, so the test results are less misleading.</w:t>
            </w:r>
            <w:r>
              <w:t xml:space="preserve"> </w:t>
            </w:r>
            <w:r>
              <w:t xml:space="preserve">This does not mean, however, that</w:t>
            </w:r>
            <w:r>
              <w:t xml:space="preserve"> </w:t>
            </w:r>
            <w:r>
              <w:rPr>
                <w:rStyle w:val="VerbatimChar"/>
              </w:rPr>
              <w:t xml:space="preserve">HOUWGT</w:t>
            </w:r>
            <w:r>
              <w:t xml:space="preserve"> </w:t>
            </w:r>
            <w:r>
              <w:t xml:space="preserve">is the correct weight for</w:t>
            </w:r>
            <w:r>
              <w:t xml:space="preserve"> </w:t>
            </w:r>
            <w:r>
              <w:t xml:space="preserve">reporting analyses — it serves only to reduce the artefacts arising from</w:t>
            </w:r>
            <w:r>
              <w:t xml:space="preserve"> </w:t>
            </w:r>
            <w:r>
              <w:t xml:space="preserve">the standard SPSS procedures.</w:t>
            </w:r>
          </w:p>
          <w:p/>
        </w:tc>
      </w:tr>
    </w:tbl>
    <w:bookmarkEnd w:id="64"/>
    <w:bookmarkStart w:id="67" w:name="recoding-variables"/>
    <w:p>
      <w:pPr>
        <w:pStyle w:val="Heading2"/>
      </w:pPr>
      <w:r>
        <w:t xml:space="preserve">7.3 Recoding variables</w:t>
      </w:r>
    </w:p>
    <w:p>
      <w:pPr>
        <w:pStyle w:val="FirstParagraph"/>
      </w:pPr>
      <w:r>
        <w:t xml:space="preserve">Variables from the PIRLS databases often need to be transformed before</w:t>
      </w:r>
      <w:r>
        <w:t xml:space="preserve"> </w:t>
      </w:r>
      <w:r>
        <w:t xml:space="preserve">analysis — for example, by collapsing several categories into one or</w:t>
      </w:r>
      <w:r>
        <w:t xml:space="preserve"> </w:t>
      </w:r>
      <w:r>
        <w:t xml:space="preserve">creating a binary (0/1) variable. The IDB Analyzer does not allow you to</w:t>
      </w:r>
      <w:r>
        <w:t xml:space="preserve"> </w:t>
      </w:r>
      <w:r>
        <w:t xml:space="preserve">create new variables or recode — operations of this kind must be done</w:t>
      </w:r>
      <w:r>
        <w:t xml:space="preserve"> </w:t>
      </w:r>
      <w:r>
        <w:t xml:space="preserve">beforehand in SPSS or another environment, and only then is the finished</w:t>
      </w:r>
      <w:r>
        <w:t xml:space="preserve"> </w:t>
      </w:r>
      <w:r>
        <w:t xml:space="preserve">file loaded into the IDB Analyzer. SPSS is particularly useful here thanks</w:t>
      </w:r>
      <w:r>
        <w:t xml:space="preserve"> </w:t>
      </w:r>
      <w:r>
        <w:t xml:space="preserve">to its intuitive interface and direct support for</w:t>
      </w:r>
      <w:r>
        <w:t xml:space="preserve"> </w:t>
      </w:r>
      <w:r>
        <w:rPr>
          <w:rStyle w:val="VerbatimChar"/>
        </w:rPr>
        <w:t xml:space="preserve">.sav</w:t>
      </w:r>
      <w:r>
        <w:t xml:space="preserve"> </w:t>
      </w:r>
      <w:r>
        <w:t xml:space="preserve">files.</w:t>
      </w:r>
    </w:p>
    <w:p>
      <w:pPr>
        <w:pStyle w:val="BodyText"/>
      </w:pPr>
      <w:r>
        <w:t xml:space="preserve">The example below shows recoding the variable</w:t>
      </w:r>
      <w:r>
        <w:t xml:space="preserve"> </w:t>
      </w:r>
      <w:r>
        <w:rPr>
          <w:rStyle w:val="VerbatimChar"/>
        </w:rPr>
        <w:t xml:space="preserve">ASXH05A</w:t>
      </w:r>
      <w:r>
        <w:t xml:space="preserve"> </w:t>
      </w:r>
      <w:r>
        <w:t xml:space="preserve">from the Polish</w:t>
      </w:r>
      <w:r>
        <w:t xml:space="preserve"> </w:t>
      </w:r>
      <w:r>
        <w:t xml:space="preserve">national database (</w:t>
      </w:r>
      <w:r>
        <w:rPr>
          <w:rStyle w:val="VerbatimChar"/>
        </w:rPr>
        <w:t xml:space="preserve">PIRLS2021_PL_National.sav</w:t>
      </w:r>
      <w:r>
        <w:t xml:space="preserve">). The variable has six</w:t>
      </w:r>
      <w:r>
        <w:t xml:space="preserve"> </w:t>
      </w:r>
      <w:r>
        <w:t xml:space="preserve">categories:</w:t>
      </w:r>
    </w:p>
    <w:p>
      <w:pPr>
        <w:pStyle w:val="Compact"/>
        <w:numPr>
          <w:ilvl w:val="0"/>
          <w:numId w:val="1004"/>
        </w:numPr>
      </w:pPr>
      <w:r>
        <w:t xml:space="preserve">1 = Did not attend</w:t>
      </w:r>
    </w:p>
    <w:p>
      <w:pPr>
        <w:pStyle w:val="Compact"/>
        <w:numPr>
          <w:ilvl w:val="0"/>
          <w:numId w:val="1004"/>
        </w:numPr>
      </w:pPr>
      <w:r>
        <w:t xml:space="preserve">2 = Less than one year</w:t>
      </w:r>
    </w:p>
    <w:p>
      <w:pPr>
        <w:pStyle w:val="Compact"/>
        <w:numPr>
          <w:ilvl w:val="0"/>
          <w:numId w:val="1004"/>
        </w:numPr>
      </w:pPr>
      <w:r>
        <w:t xml:space="preserve">3 = One year</w:t>
      </w:r>
    </w:p>
    <w:p>
      <w:pPr>
        <w:pStyle w:val="Compact"/>
        <w:numPr>
          <w:ilvl w:val="0"/>
          <w:numId w:val="1004"/>
        </w:numPr>
      </w:pPr>
      <w:r>
        <w:t xml:space="preserve">4 = Two years or more</w:t>
      </w:r>
    </w:p>
    <w:p>
      <w:pPr>
        <w:pStyle w:val="Compact"/>
        <w:numPr>
          <w:ilvl w:val="0"/>
          <w:numId w:val="1004"/>
        </w:numPr>
      </w:pPr>
      <w:r>
        <w:t xml:space="preserve">9 = Omitted or invalid response</w:t>
      </w:r>
    </w:p>
    <w:p>
      <w:pPr>
        <w:pStyle w:val="Compact"/>
        <w:numPr>
          <w:ilvl w:val="0"/>
          <w:numId w:val="1004"/>
        </w:numPr>
      </w:pPr>
      <w:r>
        <w:t xml:space="preserve">98 = Not administered</w:t>
      </w:r>
    </w:p>
    <w:p>
      <w:pPr>
        <w:pStyle w:val="FirstParagraph"/>
      </w:pPr>
      <w:r>
        <w:t xml:space="preserve">We recode it into a binary variable — attended nursery (1) or not (0):</w:t>
      </w:r>
    </w:p>
    <w:p>
      <w:pPr>
        <w:pStyle w:val="BodyText"/>
      </w:pPr>
      <w:r>
        <w:rPr>
          <w:b/>
          <w:bCs/>
        </w:rPr>
        <w:t xml:space="preserve">Through the menu:</w:t>
      </w:r>
      <w:r>
        <w:t xml:space="preserve"> </w:t>
      </w:r>
      <w:r>
        <w:rPr>
          <w:i/>
          <w:iCs/>
        </w:rPr>
        <w:t xml:space="preserve">Transform → Recode into Different Variables…</w:t>
      </w:r>
      <w:r>
        <w:t xml:space="preserve"> </w:t>
      </w:r>
      <w:r>
        <w:t xml:space="preserve">Set</w:t>
      </w:r>
      <w:r>
        <w:t xml:space="preserve"> </w:t>
      </w:r>
      <w:r>
        <w:rPr>
          <w:rStyle w:val="VerbatimChar"/>
        </w:rPr>
        <w:t xml:space="preserve">ASXH05A</w:t>
      </w:r>
      <w:r>
        <w:t xml:space="preserve"> </w:t>
      </w:r>
      <w:r>
        <w:t xml:space="preserve">as the input variable, give the new variable the name</w:t>
      </w:r>
      <w:r>
        <w:t xml:space="preserve"> </w:t>
      </w:r>
      <w:r>
        <w:rPr>
          <w:rStyle w:val="VerbatimChar"/>
        </w:rPr>
        <w:t xml:space="preserve">NURSERY_BIN</w:t>
      </w:r>
      <w:r>
        <w:t xml:space="preserve"> </w:t>
      </w:r>
      <w:r>
        <w:t xml:space="preserve">and define the value mapping in the</w:t>
      </w:r>
      <w:r>
        <w:t xml:space="preserve"> </w:t>
      </w:r>
      <w:r>
        <w:rPr>
          <w:i/>
          <w:iCs/>
        </w:rPr>
        <w:t xml:space="preserve">Old and New Values</w:t>
      </w:r>
      <w:r>
        <w:t xml:space="preserve"> </w:t>
      </w:r>
      <w:r>
        <w:t xml:space="preserve">window.</w:t>
      </w:r>
    </w:p>
    <w:p>
      <w:pPr>
        <w:pStyle w:val="SourceCode"/>
      </w:pPr>
      <w:r>
        <w:rPr>
          <w:rStyle w:val="VerbatimChar"/>
        </w:rPr>
        <w:t xml:space="preserve">RECODE ASXH05A</w:t>
      </w:r>
      <w:r>
        <w:br/>
      </w:r>
      <w:r>
        <w:rPr>
          <w:rStyle w:val="VerbatimChar"/>
        </w:rPr>
        <w:t xml:space="preserve">  (1=0) (2=1) (3=1) (4=1) (ELSE=SYSMIS)</w:t>
      </w:r>
      <w:r>
        <w:br/>
      </w:r>
      <w:r>
        <w:rPr>
          <w:rStyle w:val="VerbatimChar"/>
        </w:rPr>
        <w:t xml:space="preserve">  INTO NURSERY_BIN.</w:t>
      </w:r>
      <w:r>
        <w:br/>
      </w:r>
      <w:r>
        <w:rPr>
          <w:rStyle w:val="VerbatimChar"/>
        </w:rPr>
        <w:t xml:space="preserve">VARIABLE LABELS NURSERY_BIN 'Nursery attendance'.</w:t>
      </w:r>
      <w:r>
        <w:br/>
      </w:r>
      <w:r>
        <w:rPr>
          <w:rStyle w:val="VerbatimChar"/>
        </w:rPr>
        <w:t xml:space="preserve">VALUE LABELS NURSERY_BIN 1 'Yes' 0 'No'.</w:t>
      </w:r>
      <w:r>
        <w:br/>
      </w:r>
      <w:r>
        <w:rPr>
          <w:rStyle w:val="VerbatimChar"/>
        </w:rPr>
        <w:t xml:space="preserve">EXECUTE.</w:t>
      </w:r>
    </w:p>
    <w:p>
      <w:pPr>
        <w:pStyle w:val="FirstParagraph"/>
      </w:pPr>
      <w:r>
        <w:t xml:space="preserve">You can verify the result of the recode immediately by comparing the</w:t>
      </w:r>
      <w:r>
        <w:t xml:space="preserve"> </w:t>
      </w:r>
      <w:r>
        <w:t xml:space="preserve">distributions of the two variables:</w:t>
      </w:r>
    </w:p>
    <w:p>
      <w:pPr>
        <w:pStyle w:val="SourceCode"/>
      </w:pPr>
      <w:r>
        <w:rPr>
          <w:rStyle w:val="VerbatimChar"/>
        </w:rPr>
        <w:t xml:space="preserve">FREQUENCIES VARIABLES=ASXH05A NURSERY_BIN.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65" name="Picture"/>
                  <a:graphic>
                    <a:graphicData uri="http://schemas.openxmlformats.org/drawingml/2006/picture">
                      <pic:pic>
                        <pic:nvPicPr>
                          <pic:cNvPr descr="C:\Program Files\RStudio\resources\app\bin\quarto\share\formats\docx\tip.png" id="6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It is worth reaching for the national data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counterpart of</w:t>
            </w:r>
            <w:r>
              <w:t xml:space="preserve"> </w:t>
            </w:r>
            <w:r>
              <w:rPr>
                <w:rStyle w:val="VerbatimChar"/>
              </w:rPr>
              <w:t xml:space="preserve">ASXH05A</w:t>
            </w:r>
            <w:r>
              <w:t xml:space="preserve"> </w:t>
            </w:r>
            <w:r>
              <w:t xml:space="preserve">in the international database is</w:t>
            </w:r>
            <w:r>
              <w:t xml:space="preserve"> </w:t>
            </w:r>
            <w:r>
              <w:rPr>
                <w:rStyle w:val="VerbatimChar"/>
                <w:b/>
                <w:bCs/>
              </w:rPr>
              <w:t xml:space="preserve">ASBH05AA</w:t>
            </w:r>
            <w:r>
              <w:t xml:space="preserve">, which is already stored in dichotomous form (yes/no) and</w:t>
            </w:r>
            <w:r>
              <w:t xml:space="preserve"> </w:t>
            </w:r>
            <w:r>
              <w:t xml:space="preserve">does not allow you to distinguish the duration of care. The Polish</w:t>
            </w:r>
            <w:r>
              <w:t xml:space="preserve"> </w:t>
            </w:r>
            <w:r>
              <w:t xml:space="preserve">national question was expanded: instead of a single</w:t>
            </w:r>
            <w:r>
              <w:t xml:space="preserve"> </w:t>
            </w:r>
            <w:r>
              <w:t xml:space="preserve">“yes”</w:t>
            </w:r>
            <w:r>
              <w:t xml:space="preserve"> </w:t>
            </w:r>
            <w:r>
              <w:t xml:space="preserve">category, it</w:t>
            </w:r>
            <w:r>
              <w:t xml:space="preserve"> </w:t>
            </w:r>
            <w:r>
              <w:t xml:space="preserve">distinguishes three variants by length of attendance, which allows a more</w:t>
            </w:r>
            <w:r>
              <w:t xml:space="preserve"> </w:t>
            </w:r>
            <w:r>
              <w:t xml:space="preserve">detailed analysis — for example, examining whether the</w:t>
            </w:r>
            <w:r>
              <w:t xml:space="preserve"> </w:t>
            </w:r>
            <w:r>
              <w:rPr>
                <w:i/>
                <w:iCs/>
              </w:rPr>
              <w:t xml:space="preserve">length</w:t>
            </w:r>
            <w:r>
              <w:t xml:space="preserve"> </w:t>
            </w:r>
            <w:r>
              <w:t xml:space="preserve">of nursery</w:t>
            </w:r>
            <w:r>
              <w:t xml:space="preserve"> </w:t>
            </w:r>
            <w:r>
              <w:t xml:space="preserve">attendance is associated with reading achievement.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When reviewing the documentation of the national questions, it is worth</w:t>
            </w:r>
            <w:r>
              <w:t xml:space="preserve"> </w:t>
            </w:r>
            <w:r>
              <w:t xml:space="preserve">checking each time whether the Polish data offer a richer measurement than</w:t>
            </w:r>
            <w:r>
              <w:t xml:space="preserve"> </w:t>
            </w:r>
            <w:r>
              <w:t xml:space="preserve">the international version.</w:t>
            </w:r>
          </w:p>
          <w:p/>
        </w:tc>
      </w:tr>
    </w:tbl>
    <w:bookmarkEnd w:id="67"/>
    <w:bookmarkStart w:id="73" w:name="X990ede791d28f6c32635f75a37412fa28d67fc7"/>
    <w:p>
      <w:pPr>
        <w:pStyle w:val="Heading2"/>
      </w:pPr>
      <w:r>
        <w:t xml:space="preserve">7.4 Computing the READ_MEAN variable (mean of the PVs)</w:t>
      </w:r>
    </w:p>
    <w:p>
      <w:pPr>
        <w:pStyle w:val="FirstParagraph"/>
      </w:pPr>
      <w:r>
        <w:t xml:space="preserve">We compute the outcome variable</w:t>
      </w:r>
      <w:r>
        <w:t xml:space="preserve"> </w:t>
      </w:r>
      <w:r>
        <w:rPr>
          <w:rStyle w:val="VerbatimChar"/>
        </w:rPr>
        <w:t xml:space="preserve">READ_MEAN</w:t>
      </w:r>
      <w:r>
        <w:t xml:space="preserve"> </w:t>
      </w:r>
      <w:r>
        <w:t xml:space="preserve">as the arithmetic mean of the</w:t>
      </w:r>
      <w:r>
        <w:t xml:space="preserve"> </w:t>
      </w:r>
      <w:r>
        <w:t xml:space="preserve">five plausible values (</w:t>
      </w:r>
      <w:r>
        <w:rPr>
          <w:rStyle w:val="VerbatimChar"/>
        </w:rPr>
        <w:t xml:space="preserve">ASRREA01</w:t>
      </w:r>
      <w:r>
        <w:t xml:space="preserve">–</w:t>
      </w:r>
      <w:r>
        <w:rPr>
          <w:rStyle w:val="VerbatimChar"/>
        </w:rPr>
        <w:t xml:space="preserve">ASRREA05</w:t>
      </w:r>
      <w:r>
        <w:t xml:space="preserve">).</w:t>
      </w:r>
    </w:p>
    <w:p>
      <w:pPr>
        <w:pStyle w:val="BodyText"/>
      </w:pPr>
      <w:r>
        <w:rPr>
          <w:b/>
          <w:bCs/>
        </w:rPr>
        <w:t xml:space="preserve">Through the menu:</w:t>
      </w:r>
      <w:r>
        <w:t xml:space="preserve"> </w:t>
      </w:r>
      <w:r>
        <w:rPr>
          <w:i/>
          <w:iCs/>
        </w:rPr>
        <w:t xml:space="preserve">Transform → Compute Variable…</w:t>
      </w:r>
      <w:r>
        <w:t xml:space="preserve"> </w:t>
      </w:r>
      <w:r>
        <w:t xml:space="preserve">In the</w:t>
      </w:r>
      <w:r>
        <w:t xml:space="preserve"> </w:t>
      </w:r>
      <w:r>
        <w:rPr>
          <w:i/>
          <w:iCs/>
        </w:rPr>
        <w:t xml:space="preserve">Target Variable</w:t>
      </w:r>
      <w:r>
        <w:t xml:space="preserve"> </w:t>
      </w:r>
      <w:r>
        <w:t xml:space="preserve">field enter</w:t>
      </w:r>
      <w:r>
        <w:t xml:space="preserve"> </w:t>
      </w:r>
      <w:r>
        <w:rPr>
          <w:rStyle w:val="VerbatimChar"/>
        </w:rPr>
        <w:t xml:space="preserve">READ_MEAN</w:t>
      </w:r>
      <w:r>
        <w:t xml:space="preserve">. In the</w:t>
      </w:r>
      <w:r>
        <w:t xml:space="preserve"> </w:t>
      </w:r>
      <w:r>
        <w:rPr>
          <w:i/>
          <w:iCs/>
        </w:rPr>
        <w:t xml:space="preserve">Numeric Expression</w:t>
      </w:r>
      <w:r>
        <w:t xml:space="preserve"> </w:t>
      </w:r>
      <w:r>
        <w:t xml:space="preserve">field enter</w:t>
      </w:r>
      <w:r>
        <w:t xml:space="preserve"> </w:t>
      </w:r>
      <w:r>
        <w:rPr>
          <w:rStyle w:val="VerbatimChar"/>
        </w:rPr>
        <w:t xml:space="preserve">MEAN(ASRREA01, ASRREA02, ASRREA03, ASRREA04, ASRREA05)</w:t>
      </w:r>
      <w:r>
        <w:t xml:space="preserve">. Click</w:t>
      </w:r>
      <w:r>
        <w:t xml:space="preserve"> </w:t>
      </w:r>
      <w:r>
        <w:rPr>
          <w:i/>
          <w:iCs/>
        </w:rPr>
        <w:t xml:space="preserve">OK</w:t>
      </w:r>
      <w:r>
        <w:t xml:space="preserve">.</w:t>
      </w:r>
    </w:p>
    <w:p>
      <w:pPr>
        <w:pStyle w:val="CaptionedFigure"/>
      </w:pPr>
      <w:r>
        <w:drawing>
          <wp:inline>
            <wp:extent cx="5334000" cy="3613354"/>
            <wp:effectExtent b="0" l="0" r="0" t="0"/>
            <wp:docPr descr="Compute Variable window: computing the mean of the five plausible values" title="" id="69" name="Picture"/>
            <a:graphic>
              <a:graphicData uri="http://schemas.openxmlformats.org/drawingml/2006/picture">
                <pic:pic>
                  <pic:nvPicPr>
                    <pic:cNvPr descr="img/spss_compute_pv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6133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Compute Variable window: computing the mean of the five plausible values</w:t>
      </w:r>
    </w:p>
    <w:p>
      <w:pPr>
        <w:pStyle w:val="SourceCode"/>
      </w:pPr>
      <w:r>
        <w:rPr>
          <w:rStyle w:val="VerbatimChar"/>
        </w:rPr>
        <w:t xml:space="preserve">COMPUTE READ_MEAN = MEAN(ASRREA01, ASRREA02, ASRREA03, ASRREA04, ASRREA05).</w:t>
      </w:r>
      <w:r>
        <w:br/>
      </w:r>
      <w:r>
        <w:rPr>
          <w:rStyle w:val="VerbatimChar"/>
        </w:rPr>
        <w:t xml:space="preserve">VARIABLE LABELS READ_MEAN 'Approximate reading score (mean of 5 PVs)'.</w:t>
      </w:r>
      <w:r>
        <w:br/>
      </w:r>
      <w:r>
        <w:rPr>
          <w:rStyle w:val="VerbatimChar"/>
        </w:rPr>
        <w:t xml:space="preserve">EXECUTE.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71" name="Picture"/>
                  <a:graphic>
                    <a:graphicData uri="http://schemas.openxmlformats.org/drawingml/2006/picture">
                      <pic:pic>
                        <pic:nvPicPr>
                          <pic:cNvPr descr="C:\Program Files\RStudio\resources\app\bin\quarto\share\formats\docx\note.png" id="7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An approximate student score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Plausible values are not designed as exact scores for individual students</w:t>
            </w:r>
            <w:r>
              <w:t xml:space="preserve"> </w:t>
            </w:r>
            <w:r>
              <w:t xml:space="preserve">— they are a tool for making inferences about the population, not about</w:t>
            </w:r>
            <w:r>
              <w:t xml:space="preserve"> </w:t>
            </w:r>
            <w:r>
              <w:t xml:space="preserve">the individual.</w:t>
            </w:r>
            <w:r>
              <w:t xml:space="preserve"> </w:t>
            </w:r>
            <w:r>
              <w:rPr>
                <w:rStyle w:val="VerbatimChar"/>
              </w:rPr>
              <w:t xml:space="preserve">READ_MEAN</w:t>
            </w:r>
            <w:r>
              <w:t xml:space="preserve"> </w:t>
            </w:r>
            <w:r>
              <w:t xml:space="preserve">is therefore, by design, an approximation of a</w:t>
            </w:r>
            <w:r>
              <w:t xml:space="preserve"> </w:t>
            </w:r>
            <w:r>
              <w:t xml:space="preserve">particular student’s score: it reflects their likely level of proficiency,</w:t>
            </w:r>
            <w:r>
              <w:t xml:space="preserve"> </w:t>
            </w:r>
            <w:r>
              <w:t xml:space="preserve">not a value</w:t>
            </w:r>
            <w:r>
              <w:t xml:space="preserve"> </w:t>
            </w:r>
            <w:r>
              <w:t xml:space="preserve">“measured”</w:t>
            </w:r>
            <w:r>
              <w:t xml:space="preserve"> </w:t>
            </w:r>
            <w:r>
              <w:t xml:space="preserve">with full precision.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For simple group means, the limitation is not the point estimate itself</w:t>
            </w:r>
            <w:r>
              <w:t xml:space="preserve"> </w:t>
            </w:r>
            <w:r>
              <w:t xml:space="preserve">but the standard errors and significance tests.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bookmarkEnd w:id="73"/>
    <w:bookmarkEnd w:id="74"/>
    <w:bookmarkStart w:id="90" w:name="worked-examples-step-by-step"/>
    <w:p>
      <w:pPr>
        <w:pStyle w:val="Heading1"/>
      </w:pPr>
      <w:r>
        <w:t xml:space="preserve">8. Worked examples, step by step</w:t>
      </w:r>
    </w:p>
    <w:p>
      <w:pPr>
        <w:pStyle w:val="FirstParagraph"/>
      </w:pPr>
      <w:r>
        <w:t xml:space="preserve">The section below presents a few typical analyses based on the PIRLS 2021</w:t>
      </w:r>
      <w:r>
        <w:t xml:space="preserve"> </w:t>
      </w:r>
      <w:r>
        <w:t xml:space="preserve">data for Poland. Each example includes: the aim of the analysis, the path</w:t>
      </w:r>
      <w:r>
        <w:t xml:space="preserve"> </w:t>
      </w:r>
      <w:r>
        <w:t xml:space="preserve">through the SPSS graphical menu, the corresponding syntax and a note on</w:t>
      </w:r>
      <w:r>
        <w:t xml:space="preserve"> </w:t>
      </w:r>
      <w:r>
        <w:t xml:space="preserve">interpreting the results. We use the</w:t>
      </w:r>
      <w:r>
        <w:t xml:space="preserve"> </w:t>
      </w:r>
      <w:r>
        <w:rPr>
          <w:rStyle w:val="VerbatimChar"/>
        </w:rPr>
        <w:t xml:space="preserve">student_parent.sav</w:t>
      </w:r>
      <w:r>
        <w:t xml:space="preserve"> </w:t>
      </w:r>
      <w:r>
        <w:t xml:space="preserve">file (student</w:t>
      </w:r>
      <w:r>
        <w:t xml:space="preserve"> </w:t>
      </w:r>
      <w:r>
        <w:t xml:space="preserve">merged with parent, Section 6.1) and the computed</w:t>
      </w:r>
      <w:r>
        <w:t xml:space="preserve"> </w:t>
      </w:r>
      <w:r>
        <w:rPr>
          <w:rStyle w:val="VerbatimChar"/>
        </w:rPr>
        <w:t xml:space="preserve">READ_MEAN</w:t>
      </w:r>
      <w:r>
        <w:t xml:space="preserve"> </w:t>
      </w:r>
      <w:r>
        <w:t xml:space="preserve">variable, as</w:t>
      </w:r>
      <w:r>
        <w:t xml:space="preserve"> </w:t>
      </w:r>
      <w:r>
        <w:t xml:space="preserve">described in the previous section. In Example 8.2 we additionally use the</w:t>
      </w:r>
      <w:r>
        <w:t xml:space="preserve"> </w:t>
      </w:r>
      <w:r>
        <w:rPr>
          <w:rStyle w:val="VerbatimChar"/>
        </w:rPr>
        <w:t xml:space="preserve">NURSERY_BIN</w:t>
      </w:r>
      <w:r>
        <w:t xml:space="preserve"> </w:t>
      </w:r>
      <w:r>
        <w:t xml:space="preserve">variable recoded from the national question</w:t>
      </w:r>
      <w:r>
        <w:t xml:space="preserve"> </w:t>
      </w:r>
      <w:r>
        <w:rPr>
          <w:rStyle w:val="VerbatimChar"/>
        </w:rPr>
        <w:t xml:space="preserve">ASXH05A</w:t>
      </w:r>
      <w:r>
        <w:t xml:space="preserve"> </w:t>
      </w:r>
      <w:r>
        <w:t xml:space="preserve">in</w:t>
      </w:r>
      <w:r>
        <w:t xml:space="preserve"> </w:t>
      </w:r>
      <w:r>
        <w:t xml:space="preserve">Section 7.3.</w:t>
      </w:r>
    </w:p>
    <w:bookmarkStart w:id="81" w:name="reading-achievement-by-gender"/>
    <w:p>
      <w:pPr>
        <w:pStyle w:val="Heading2"/>
      </w:pPr>
      <w:r>
        <w:t xml:space="preserve">8.1 Reading achievement by gender</w:t>
      </w:r>
    </w:p>
    <w:p>
      <w:pPr>
        <w:pStyle w:val="FirstParagraph"/>
      </w:pPr>
      <w:r>
        <w:rPr>
          <w:b/>
          <w:bCs/>
        </w:rPr>
        <w:t xml:space="preserve">Aim of the analysis:</w:t>
      </w:r>
      <w:r>
        <w:t xml:space="preserve"> </w:t>
      </w:r>
      <w:r>
        <w:t xml:space="preserve">Compare the reading achievement of girls and</w:t>
      </w:r>
      <w:r>
        <w:t xml:space="preserve"> </w:t>
      </w:r>
      <w:r>
        <w:t xml:space="preserve">boys. The means match the figures presented in Table 5.5 of the</w:t>
      </w:r>
      <w:r>
        <w:t xml:space="preserve"> </w:t>
      </w:r>
      <w:hyperlink r:id="rId75">
        <w:r>
          <w:rPr>
            <w:rStyle w:val="Hyperlink"/>
          </w:rPr>
          <w:t xml:space="preserve">PIRLS 2021 national report (p. 65, in Polish)</w:t>
        </w:r>
      </w:hyperlink>
      <w:r>
        <w:t xml:space="preserve"> </w:t>
      </w:r>
      <w:r>
        <w:t xml:space="preserve">and are reproduced in this example.</w:t>
      </w:r>
    </w:p>
    <w:p>
      <w:pPr>
        <w:pStyle w:val="BodyText"/>
      </w:pPr>
      <w:r>
        <w:t xml:space="preserve">The dependent variable is</w:t>
      </w:r>
      <w:r>
        <w:t xml:space="preserve"> </w:t>
      </w:r>
      <w:r>
        <w:rPr>
          <w:rStyle w:val="VerbatimChar"/>
        </w:rPr>
        <w:t xml:space="preserve">READ_MEAN</w:t>
      </w:r>
      <w:r>
        <w:t xml:space="preserve"> </w:t>
      </w:r>
      <w:r>
        <w:t xml:space="preserve">— the reading score computed as the</w:t>
      </w:r>
      <w:r>
        <w:t xml:space="preserve"> </w:t>
      </w:r>
      <w:r>
        <w:t xml:space="preserve">mean of the five PVs. The independent variable is</w:t>
      </w:r>
      <w:r>
        <w:t xml:space="preserve"> </w:t>
      </w:r>
      <w:r>
        <w:rPr>
          <w:rStyle w:val="VerbatimChar"/>
        </w:rPr>
        <w:t xml:space="preserve">ITSEX</w:t>
      </w:r>
      <w:r>
        <w:t xml:space="preserve">, the student’s</w:t>
      </w:r>
      <w:r>
        <w:t xml:space="preserve"> </w:t>
      </w:r>
      <w:r>
        <w:t xml:space="preserve">gender:</w:t>
      </w:r>
      <w:r>
        <w:t xml:space="preserve"> </w:t>
      </w:r>
      <w:r>
        <w:rPr>
          <w:rStyle w:val="VerbatimChar"/>
        </w:rPr>
        <w:t xml:space="preserve">1 = girl</w:t>
      </w:r>
      <w:r>
        <w:t xml:space="preserve">,</w:t>
      </w:r>
      <w:r>
        <w:t xml:space="preserve"> </w:t>
      </w:r>
      <w:r>
        <w:rPr>
          <w:rStyle w:val="VerbatimChar"/>
        </w:rPr>
        <w:t xml:space="preserve">2 = boy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Through the menu:</w:t>
      </w:r>
      <w:r>
        <w:t xml:space="preserve"> </w:t>
      </w:r>
      <w:r>
        <w:rPr>
          <w:i/>
          <w:iCs/>
        </w:rPr>
        <w:t xml:space="preserve">Analyze → Compare Means and Proportions → Means…</w:t>
      </w:r>
      <w:r>
        <w:t xml:space="preserve"> </w:t>
      </w:r>
      <w:r>
        <w:t xml:space="preserve">Move</w:t>
      </w:r>
      <w:r>
        <w:t xml:space="preserve"> </w:t>
      </w:r>
      <w:r>
        <w:rPr>
          <w:rStyle w:val="VerbatimChar"/>
        </w:rPr>
        <w:t xml:space="preserve">READ_MEAN</w:t>
      </w:r>
      <w:r>
        <w:t xml:space="preserve"> </w:t>
      </w:r>
      <w:r>
        <w:t xml:space="preserve">into the</w:t>
      </w:r>
      <w:r>
        <w:t xml:space="preserve"> </w:t>
      </w:r>
      <w:r>
        <w:rPr>
          <w:i/>
          <w:iCs/>
        </w:rPr>
        <w:t xml:space="preserve">Dependent List</w:t>
      </w:r>
      <w:r>
        <w:t xml:space="preserve"> </w:t>
      </w:r>
      <w:r>
        <w:t xml:space="preserve">field and</w:t>
      </w:r>
      <w:r>
        <w:t xml:space="preserve"> </w:t>
      </w:r>
      <w:r>
        <w:rPr>
          <w:rStyle w:val="VerbatimChar"/>
        </w:rPr>
        <w:t xml:space="preserve">ITSEX</w:t>
      </w:r>
      <w:r>
        <w:t xml:space="preserve"> </w:t>
      </w:r>
      <w:r>
        <w:t xml:space="preserve">into the</w:t>
      </w:r>
      <w:r>
        <w:t xml:space="preserve"> </w:t>
      </w:r>
      <w:r>
        <w:rPr>
          <w:i/>
          <w:iCs/>
        </w:rPr>
        <w:t xml:space="preserve">Independent List</w:t>
      </w:r>
      <w:r>
        <w:t xml:space="preserve"> </w:t>
      </w:r>
      <w:r>
        <w:t xml:space="preserve">field. Click</w:t>
      </w:r>
      <w:r>
        <w:t xml:space="preserve"> </w:t>
      </w:r>
      <w:r>
        <w:rPr>
          <w:i/>
          <w:iCs/>
        </w:rPr>
        <w:t xml:space="preserve">OK</w:t>
      </w:r>
      <w:r>
        <w:t xml:space="preserve">.</w:t>
      </w:r>
    </w:p>
    <w:p>
      <w:pPr>
        <w:pStyle w:val="CaptionedFigure"/>
      </w:pPr>
      <w:r>
        <w:drawing>
          <wp:inline>
            <wp:extent cx="5334000" cy="1769451"/>
            <wp:effectExtent b="0" l="0" r="0" t="0"/>
            <wp:docPr descr="Means dialog and procedure output: reading achievement by student gender" title="" id="77" name="Picture"/>
            <a:graphic>
              <a:graphicData uri="http://schemas.openxmlformats.org/drawingml/2006/picture">
                <pic:pic>
                  <pic:nvPicPr>
                    <pic:cNvPr descr="img/spss_means_output.png" id="78" name="Picture"/>
                    <pic:cNvPicPr>
                      <a:picLocks noChangeArrowheads="1"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7694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Means dialog and procedure output: reading achievement by student gender</w:t>
      </w:r>
    </w:p>
    <w:p>
      <w:pPr>
        <w:pStyle w:val="SourceCode"/>
      </w:pPr>
      <w:r>
        <w:rPr>
          <w:rStyle w:val="VerbatimChar"/>
        </w:rPr>
        <w:t xml:space="preserve">WEIGHT BY TOTWGT.</w:t>
      </w:r>
      <w:r>
        <w:br/>
      </w:r>
      <w:r>
        <w:br/>
      </w:r>
      <w:r>
        <w:rPr>
          <w:rStyle w:val="VerbatimChar"/>
        </w:rPr>
        <w:t xml:space="preserve">MEANS TABLES=READ_MEAN BY ITSEX</w:t>
      </w:r>
      <w:r>
        <w:br/>
      </w:r>
      <w:r>
        <w:rPr>
          <w:rStyle w:val="VerbatimChar"/>
        </w:rPr>
        <w:t xml:space="preserve">  /CELLS=MEAN COUNT SEMEAN.</w:t>
      </w:r>
      <w:r>
        <w:br/>
      </w:r>
      <w:r>
        <w:br/>
      </w:r>
      <w:r>
        <w:rPr>
          <w:rStyle w:val="VerbatimChar"/>
        </w:rPr>
        <w:t xml:space="preserve">WEIGHT OFF.</w:t>
      </w:r>
    </w:p>
    <w:p>
      <w:pPr>
        <w:pStyle w:val="FirstParagraph"/>
      </w:pPr>
      <w:r>
        <w:rPr>
          <w:b/>
          <w:bCs/>
        </w:rPr>
        <w:t xml:space="preserve">How to read the results?</w:t>
      </w:r>
      <w:r>
        <w:t xml:space="preserve"> </w:t>
      </w:r>
      <w:r>
        <w:t xml:space="preserve">The</w:t>
      </w:r>
      <w:r>
        <w:t xml:space="preserve"> </w:t>
      </w:r>
      <w:r>
        <w:rPr>
          <w:rStyle w:val="VerbatimChar"/>
        </w:rPr>
        <w:t xml:space="preserve">MEANS</w:t>
      </w:r>
      <w:r>
        <w:t xml:space="preserve"> </w:t>
      </w:r>
      <w:r>
        <w:t xml:space="preserve">procedure returns a table with</w:t>
      </w:r>
      <w:r>
        <w:t xml:space="preserve"> </w:t>
      </w:r>
      <w:r>
        <w:t xml:space="preserve">columns: mean,</w:t>
      </w:r>
      <w:r>
        <w:t xml:space="preserve"> </w:t>
      </w:r>
      <w:r>
        <w:rPr>
          <w:rStyle w:val="VerbatimChar"/>
        </w:rPr>
        <w:t xml:space="preserve">N</w:t>
      </w:r>
      <w:r>
        <w:t xml:space="preserve"> </w:t>
      </w:r>
      <w:r>
        <w:t xml:space="preserve">and the standard error of the mean. The mean shows the</w:t>
      </w:r>
      <w:r>
        <w:t xml:space="preserve"> </w:t>
      </w:r>
      <w:r>
        <w:t xml:space="preserve">reading score in a given group, and</w:t>
      </w:r>
      <w:r>
        <w:t xml:space="preserve"> </w:t>
      </w:r>
      <w:r>
        <w:rPr>
          <w:rStyle w:val="VerbatimChar"/>
        </w:rPr>
        <w:t xml:space="preserve">N</w:t>
      </w:r>
      <w:r>
        <w:t xml:space="preserve"> </w:t>
      </w:r>
      <w:r>
        <w:t xml:space="preserve">corresponds to the weighted number</w:t>
      </w:r>
      <w:r>
        <w:t xml:space="preserve"> </w:t>
      </w:r>
      <w:r>
        <w:t xml:space="preserve">of students in the population, not the sample size.</w:t>
      </w:r>
    </w:p>
    <w:p>
      <w:pPr>
        <w:pStyle w:val="BodyText"/>
      </w:pPr>
      <w:r>
        <w:t xml:space="preserve">The group means obtained with this method match the national report: girls</w:t>
      </w:r>
      <w:r>
        <w:t xml:space="preserve"> </w:t>
      </w:r>
      <w:r>
        <w:t xml:space="preserve">score about 559.75 points and boys about 539.69 points. The difference is</w:t>
      </w:r>
      <w:r>
        <w:t xml:space="preserve"> </w:t>
      </w:r>
      <w:r>
        <w:t xml:space="preserve">therefore about 20 points in favour of girls. This means that, in the</w:t>
      </w:r>
      <w:r>
        <w:t xml:space="preserve"> </w:t>
      </w:r>
      <w:r>
        <w:t xml:space="preserve">PIRLS 2021 data, girls achieved on average higher reading scores than</w:t>
      </w:r>
      <w:r>
        <w:t xml:space="preserve"> </w:t>
      </w:r>
      <w:r>
        <w:t xml:space="preserve">boys.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79" name="Picture"/>
                  <a:graphic>
                    <a:graphicData uri="http://schemas.openxmlformats.org/drawingml/2006/picture">
                      <pic:pic>
                        <pic:nvPicPr>
                          <pic:cNvPr descr="C:\Program Files\RStudio\resources\app\bin\quarto\share\formats\docx\warning.png" id="8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Standard errors from SPSS are underestimated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standard errors shown in the SPSS table are much lower than the</w:t>
            </w:r>
            <w:r>
              <w:t xml:space="preserve"> </w:t>
            </w:r>
            <w:r>
              <w:t xml:space="preserve">correct values from the national report. This happens because the standard</w:t>
            </w:r>
            <w:r>
              <w:t xml:space="preserve"> </w:t>
            </w:r>
            <w:r>
              <w:rPr>
                <w:rStyle w:val="VerbatimChar"/>
              </w:rPr>
              <w:t xml:space="preserve">MEANS</w:t>
            </w:r>
            <w:r>
              <w:t xml:space="preserve"> </w:t>
            </w:r>
            <w:r>
              <w:t xml:space="preserve">procedure does not account for replicate weights and the complex</w:t>
            </w:r>
            <w:r>
              <w:t xml:space="preserve"> </w:t>
            </w:r>
            <w:r>
              <w:t xml:space="preserve">sampling design. In addition, using</w:t>
            </w:r>
            <w:r>
              <w:t xml:space="preserve"> </w:t>
            </w:r>
            <w:r>
              <w:rPr>
                <w:rStyle w:val="VerbatimChar"/>
              </w:rPr>
              <w:t xml:space="preserve">TOTWGT</w:t>
            </w:r>
            <w:r>
              <w:t xml:space="preserve"> </w:t>
            </w:r>
            <w:r>
              <w:t xml:space="preserve">makes SPSS treat the weighted</w:t>
            </w:r>
            <w:r>
              <w:t xml:space="preserve"> </w:t>
            </w:r>
            <w:r>
              <w:t xml:space="preserve">sample as the population, which further inflates the precision of the</w:t>
            </w:r>
            <w:r>
              <w:t xml:space="preserve"> </w:t>
            </w:r>
            <w:r>
              <w:t xml:space="preserve">estimates.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The means can be treated as correct point estimates and used for exploring</w:t>
            </w:r>
            <w:r>
              <w:t xml:space="preserve"> </w:t>
            </w:r>
            <w:r>
              <w:t xml:space="preserve">the data. To assess the significance of the difference between girls and</w:t>
            </w:r>
            <w:r>
              <w:t xml:space="preserve"> </w:t>
            </w:r>
            <w:r>
              <w:t xml:space="preserve">boys, however, you should use dedicated tools such as the IEA IDB</w:t>
            </w:r>
            <w:r>
              <w:t xml:space="preserve"> </w:t>
            </w:r>
            <w:r>
              <w:t xml:space="preserve">Analyzer, Rrepest, repest or intsvy.</w:t>
            </w:r>
          </w:p>
          <w:p/>
        </w:tc>
      </w:tr>
    </w:tbl>
    <w:bookmarkEnd w:id="81"/>
    <w:bookmarkStart w:id="85" w:name="Xc0e3580edab32b5854a19f6513feb92296018e3"/>
    <w:p>
      <w:pPr>
        <w:pStyle w:val="Heading2"/>
      </w:pPr>
      <w:r>
        <w:t xml:space="preserve">8.2 Reading achievement and nursery attendance</w:t>
      </w:r>
    </w:p>
    <w:p>
      <w:pPr>
        <w:pStyle w:val="FirstParagraph"/>
      </w:pPr>
      <w:r>
        <w:rPr>
          <w:b/>
          <w:bCs/>
        </w:rPr>
        <w:t xml:space="preserve">Aim of the analysis:</w:t>
      </w:r>
      <w:r>
        <w:t xml:space="preserve"> </w:t>
      </w:r>
      <w:r>
        <w:t xml:space="preserve">Check whether students who attended nursery</w:t>
      </w:r>
      <w:r>
        <w:t xml:space="preserve"> </w:t>
      </w:r>
      <w:r>
        <w:t xml:space="preserve">achieve higher reading scores. As the independent variable we use</w:t>
      </w:r>
      <w:r>
        <w:t xml:space="preserve"> </w:t>
      </w:r>
      <w:r>
        <w:rPr>
          <w:rStyle w:val="VerbatimChar"/>
        </w:rPr>
        <w:t xml:space="preserve">NURSERY_BIN</w:t>
      </w:r>
      <w:r>
        <w:t xml:space="preserve"> </w:t>
      </w:r>
      <w:r>
        <w:t xml:space="preserve">(1 = Yes, 0 = No) — the variable recoded in Section 7.3 from</w:t>
      </w:r>
      <w:r>
        <w:t xml:space="preserve"> </w:t>
      </w:r>
      <w:r>
        <w:t xml:space="preserve">the national question</w:t>
      </w:r>
      <w:r>
        <w:t xml:space="preserve"> </w:t>
      </w:r>
      <w:r>
        <w:rPr>
          <w:rStyle w:val="VerbatimChar"/>
        </w:rPr>
        <w:t xml:space="preserve">ASXH05A</w:t>
      </w:r>
      <w:r>
        <w:t xml:space="preserve">.</w:t>
      </w:r>
    </w:p>
    <w:p>
      <w:pPr>
        <w:pStyle w:val="BodyText"/>
      </w:pPr>
      <w:r>
        <w:t xml:space="preserve">Because</w:t>
      </w:r>
      <w:r>
        <w:t xml:space="preserve"> </w:t>
      </w:r>
      <w:r>
        <w:rPr>
          <w:rStyle w:val="VerbatimChar"/>
        </w:rPr>
        <w:t xml:space="preserve">NURSERY_BIN</w:t>
      </w:r>
      <w:r>
        <w:t xml:space="preserve"> </w:t>
      </w:r>
      <w:r>
        <w:t xml:space="preserve">comes from the Polish national database, not from the</w:t>
      </w:r>
      <w:r>
        <w:t xml:space="preserve"> </w:t>
      </w:r>
      <w:r>
        <w:rPr>
          <w:rStyle w:val="VerbatimChar"/>
        </w:rPr>
        <w:t xml:space="preserve">student_parent.sav</w:t>
      </w:r>
      <w:r>
        <w:t xml:space="preserve"> </w:t>
      </w:r>
      <w:r>
        <w:t xml:space="preserve">file, before the analysis we need to append the</w:t>
      </w:r>
      <w:r>
        <w:t xml:space="preserve"> </w:t>
      </w:r>
      <w:r>
        <w:t xml:space="preserve">national database to our working file. The procedure is analogous to the</w:t>
      </w:r>
      <w:r>
        <w:t xml:space="preserve"> </w:t>
      </w:r>
      <w:r>
        <w:t xml:space="preserve">one described in Section 6.3: we open</w:t>
      </w:r>
      <w:r>
        <w:t xml:space="preserve"> </w:t>
      </w:r>
      <w:r>
        <w:rPr>
          <w:rStyle w:val="VerbatimChar"/>
        </w:rPr>
        <w:t xml:space="preserve">student_parent.sav</w:t>
      </w:r>
      <w:r>
        <w:t xml:space="preserve">, sort it by</w:t>
      </w:r>
      <w:r>
        <w:t xml:space="preserve"> </w:t>
      </w:r>
      <w:r>
        <w:rPr>
          <w:rStyle w:val="VerbatimChar"/>
        </w:rPr>
        <w:t xml:space="preserve">IDCNTRY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IDSTUD</w:t>
      </w:r>
      <w:r>
        <w:t xml:space="preserve">, and then append the variables from the</w:t>
      </w:r>
      <w:r>
        <w:t xml:space="preserve"> </w:t>
      </w:r>
      <w:r>
        <w:rPr>
          <w:rStyle w:val="VerbatimChar"/>
        </w:rPr>
        <w:t xml:space="preserve">PIRLS2021_PL_National.sav</w:t>
      </w:r>
      <w:r>
        <w:t xml:space="preserve"> </w:t>
      </w:r>
      <w:r>
        <w:t xml:space="preserve">file sorted by the same keys.</w:t>
      </w:r>
    </w:p>
    <w:p>
      <w:pPr>
        <w:pStyle w:val="SourceCode"/>
      </w:pPr>
      <w:r>
        <w:rPr>
          <w:rStyle w:val="VerbatimChar"/>
        </w:rPr>
        <w:t xml:space="preserve">GET FILE='C:\PIRLS2021\working\student_parent.sav'.</w:t>
      </w:r>
      <w:r>
        <w:br/>
      </w:r>
      <w:r>
        <w:rPr>
          <w:rStyle w:val="VerbatimChar"/>
        </w:rPr>
        <w:t xml:space="preserve">SORT CASES BY IDCNTRY IDSTUD.</w:t>
      </w:r>
      <w:r>
        <w:br/>
      </w:r>
      <w:r>
        <w:rPr>
          <w:rStyle w:val="VerbatimChar"/>
        </w:rPr>
        <w:t xml:space="preserve">SAVE OUTFILE='C:\PIRLS2021\working\student_parent_sorted.sav'.</w:t>
      </w:r>
      <w:r>
        <w:br/>
      </w:r>
      <w:r>
        <w:br/>
      </w:r>
      <w:r>
        <w:rPr>
          <w:rStyle w:val="VerbatimChar"/>
        </w:rPr>
        <w:t xml:space="preserve">GET FILE='C:\PIRLS2021\raw\PIRLS2021_PL_National.sav'.</w:t>
      </w:r>
      <w:r>
        <w:br/>
      </w:r>
      <w:r>
        <w:rPr>
          <w:rStyle w:val="VerbatimChar"/>
        </w:rPr>
        <w:t xml:space="preserve">SORT CASES BY IDCNTRY IDSTUD.</w:t>
      </w:r>
      <w:r>
        <w:br/>
      </w:r>
      <w:r>
        <w:rPr>
          <w:rStyle w:val="VerbatimChar"/>
        </w:rPr>
        <w:t xml:space="preserve">SAVE OUTFILE='C:\PIRLS2021\working\national_sorted.sav'.</w:t>
      </w:r>
      <w:r>
        <w:br/>
      </w:r>
      <w:r>
        <w:br/>
      </w:r>
      <w:r>
        <w:rPr>
          <w:rStyle w:val="VerbatimChar"/>
        </w:rPr>
        <w:t xml:space="preserve">MATCH FILES</w:t>
      </w:r>
      <w:r>
        <w:br/>
      </w:r>
      <w:r>
        <w:rPr>
          <w:rStyle w:val="VerbatimChar"/>
        </w:rPr>
        <w:t xml:space="preserve">  /FILE='C:\PIRLS2021\working\student_parent_sorted.sav'</w:t>
      </w:r>
      <w:r>
        <w:br/>
      </w:r>
      <w:r>
        <w:rPr>
          <w:rStyle w:val="VerbatimChar"/>
        </w:rPr>
        <w:t xml:space="preserve">  /TABLE='C:\PIRLS2021\working\national_sorted.sav'</w:t>
      </w:r>
      <w:r>
        <w:br/>
      </w:r>
      <w:r>
        <w:rPr>
          <w:rStyle w:val="VerbatimChar"/>
        </w:rPr>
        <w:t xml:space="preserve">  /BY IDCNTRY IDSTUD.</w:t>
      </w:r>
      <w:r>
        <w:br/>
      </w:r>
      <w:r>
        <w:rPr>
          <w:rStyle w:val="VerbatimChar"/>
        </w:rPr>
        <w:t xml:space="preserve">EXECUTE.</w:t>
      </w:r>
      <w:r>
        <w:br/>
      </w:r>
      <w:r>
        <w:rPr>
          <w:rStyle w:val="VerbatimChar"/>
        </w:rPr>
        <w:t xml:space="preserve">SAVE OUTFILE='C:\PIRLS2021\working\student_parent_pl.sav'.</w:t>
      </w:r>
    </w:p>
    <w:p>
      <w:pPr>
        <w:pStyle w:val="FirstParagraph"/>
      </w:pPr>
      <w:r>
        <w:t xml:space="preserve">The dependent variable is</w:t>
      </w:r>
      <w:r>
        <w:t xml:space="preserve"> </w:t>
      </w:r>
      <w:r>
        <w:rPr>
          <w:rStyle w:val="VerbatimChar"/>
        </w:rPr>
        <w:t xml:space="preserve">READ_MEAN</w:t>
      </w:r>
      <w:r>
        <w:t xml:space="preserve">, the independent variable is</w:t>
      </w:r>
      <w:r>
        <w:t xml:space="preserve"> </w:t>
      </w:r>
      <w:r>
        <w:rPr>
          <w:rStyle w:val="VerbatimChar"/>
        </w:rPr>
        <w:t xml:space="preserve">NURSERY_BIN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Through the menu:</w:t>
      </w:r>
      <w:r>
        <w:t xml:space="preserve"> </w:t>
      </w:r>
      <w:r>
        <w:rPr>
          <w:i/>
          <w:iCs/>
        </w:rPr>
        <w:t xml:space="preserve">Analyze → Compare Means and Proportions → Means…</w:t>
      </w:r>
      <w:r>
        <w:t xml:space="preserve"> </w:t>
      </w:r>
      <w:r>
        <w:t xml:space="preserve">Move</w:t>
      </w:r>
      <w:r>
        <w:t xml:space="preserve"> </w:t>
      </w:r>
      <w:r>
        <w:rPr>
          <w:rStyle w:val="VerbatimChar"/>
        </w:rPr>
        <w:t xml:space="preserve">READ_MEAN</w:t>
      </w:r>
      <w:r>
        <w:t xml:space="preserve"> </w:t>
      </w:r>
      <w:r>
        <w:t xml:space="preserve">into the</w:t>
      </w:r>
      <w:r>
        <w:t xml:space="preserve"> </w:t>
      </w:r>
      <w:r>
        <w:rPr>
          <w:i/>
          <w:iCs/>
        </w:rPr>
        <w:t xml:space="preserve">Dependent List</w:t>
      </w:r>
      <w:r>
        <w:t xml:space="preserve"> </w:t>
      </w:r>
      <w:r>
        <w:t xml:space="preserve">field and</w:t>
      </w:r>
      <w:r>
        <w:t xml:space="preserve"> </w:t>
      </w:r>
      <w:r>
        <w:rPr>
          <w:rStyle w:val="VerbatimChar"/>
        </w:rPr>
        <w:t xml:space="preserve">NURSERY_BIN</w:t>
      </w:r>
      <w:r>
        <w:t xml:space="preserve"> </w:t>
      </w:r>
      <w:r>
        <w:t xml:space="preserve">into</w:t>
      </w:r>
      <w:r>
        <w:t xml:space="preserve"> </w:t>
      </w:r>
      <w:r>
        <w:t xml:space="preserve">the</w:t>
      </w:r>
      <w:r>
        <w:t xml:space="preserve"> </w:t>
      </w:r>
      <w:r>
        <w:rPr>
          <w:i/>
          <w:iCs/>
        </w:rPr>
        <w:t xml:space="preserve">Independent List</w:t>
      </w:r>
      <w:r>
        <w:t xml:space="preserve"> </w:t>
      </w:r>
      <w:r>
        <w:t xml:space="preserve">field. Click</w:t>
      </w:r>
      <w:r>
        <w:t xml:space="preserve"> </w:t>
      </w:r>
      <w:r>
        <w:rPr>
          <w:i/>
          <w:iCs/>
        </w:rPr>
        <w:t xml:space="preserve">OK</w:t>
      </w:r>
      <w:r>
        <w:t xml:space="preserve">.</w:t>
      </w:r>
    </w:p>
    <w:p>
      <w:pPr>
        <w:pStyle w:val="CaptionedFigure"/>
      </w:pPr>
      <w:r>
        <w:drawing>
          <wp:inline>
            <wp:extent cx="5334000" cy="1769451"/>
            <wp:effectExtent b="0" l="0" r="0" t="0"/>
            <wp:docPr descr="Means dialog and procedure output: reading achievement and nursery attendance" title="" id="83" name="Picture"/>
            <a:graphic>
              <a:graphicData uri="http://schemas.openxmlformats.org/drawingml/2006/picture">
                <pic:pic>
                  <pic:nvPicPr>
                    <pic:cNvPr descr="img/spss_means_zlobek.png" id="84" name="Picture"/>
                    <pic:cNvPicPr>
                      <a:picLocks noChangeArrowheads="1"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7694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Means dialog and procedure output: reading achievement and nursery attendance</w:t>
      </w:r>
    </w:p>
    <w:p>
      <w:pPr>
        <w:pStyle w:val="SourceCode"/>
      </w:pPr>
      <w:r>
        <w:rPr>
          <w:rStyle w:val="VerbatimChar"/>
        </w:rPr>
        <w:t xml:space="preserve">WEIGHT BY TOTWGT.</w:t>
      </w:r>
      <w:r>
        <w:br/>
      </w:r>
      <w:r>
        <w:br/>
      </w:r>
      <w:r>
        <w:rPr>
          <w:rStyle w:val="VerbatimChar"/>
        </w:rPr>
        <w:t xml:space="preserve">MEANS TABLES=READ_MEAN BY NURSERY_BIN</w:t>
      </w:r>
      <w:r>
        <w:br/>
      </w:r>
      <w:r>
        <w:rPr>
          <w:rStyle w:val="VerbatimChar"/>
        </w:rPr>
        <w:t xml:space="preserve">  /CELLS=MEAN COUNT SEMEAN.</w:t>
      </w:r>
      <w:r>
        <w:br/>
      </w:r>
      <w:r>
        <w:br/>
      </w:r>
      <w:r>
        <w:rPr>
          <w:rStyle w:val="VerbatimChar"/>
        </w:rPr>
        <w:t xml:space="preserve">WEIGHT OFF.</w:t>
      </w:r>
    </w:p>
    <w:p>
      <w:pPr>
        <w:pStyle w:val="FirstParagraph"/>
      </w:pPr>
      <w:r>
        <w:rPr>
          <w:b/>
          <w:bCs/>
        </w:rPr>
        <w:t xml:space="preserve">How to read the results?</w:t>
      </w:r>
      <w:r>
        <w:t xml:space="preserve"> </w:t>
      </w:r>
      <w:r>
        <w:t xml:space="preserve">The output table will have two rows: one for</w:t>
      </w:r>
      <w:r>
        <w:t xml:space="preserve"> </w:t>
      </w:r>
      <w:r>
        <w:t xml:space="preserve">students who attended nursery (</w:t>
      </w:r>
      <w:r>
        <w:rPr>
          <w:rStyle w:val="VerbatimChar"/>
        </w:rPr>
        <w:t xml:space="preserve">NURSERY_BIN = 1</w:t>
      </w:r>
      <w:r>
        <w:t xml:space="preserve">) and one for those who did</w:t>
      </w:r>
      <w:r>
        <w:t xml:space="preserve"> </w:t>
      </w:r>
      <w:r>
        <w:t xml:space="preserve">not (</w:t>
      </w:r>
      <w:r>
        <w:rPr>
          <w:rStyle w:val="VerbatimChar"/>
        </w:rPr>
        <w:t xml:space="preserve">NURSERY_BIN = 0</w:t>
      </w:r>
      <w:r>
        <w:t xml:space="preserve">). The</w:t>
      </w:r>
      <w:r>
        <w:t xml:space="preserve"> </w:t>
      </w:r>
      <w:r>
        <w:rPr>
          <w:i/>
          <w:iCs/>
        </w:rPr>
        <w:t xml:space="preserve">Mean</w:t>
      </w:r>
      <w:r>
        <w:t xml:space="preserve"> </w:t>
      </w:r>
      <w:r>
        <w:t xml:space="preserve">column shows the reading score in each</w:t>
      </w:r>
      <w:r>
        <w:t xml:space="preserve"> </w:t>
      </w:r>
      <w:r>
        <w:t xml:space="preserve">group.</w:t>
      </w:r>
    </w:p>
    <w:p>
      <w:pPr>
        <w:pStyle w:val="BodyText"/>
      </w:pPr>
      <w:r>
        <w:t xml:space="preserve">Students who attended nursery achieve, on average, higher reading scores.</w:t>
      </w:r>
      <w:r>
        <w:t xml:space="preserve"> </w:t>
      </w:r>
      <w:r>
        <w:t xml:space="preserve">The difference should be interpreted with caution: nursery attendance is</w:t>
      </w:r>
      <w:r>
        <w:t xml:space="preserve"> </w:t>
      </w:r>
      <w:r>
        <w:t xml:space="preserve">strongly associated with the family’s socio-economic status and other</w:t>
      </w:r>
      <w:r>
        <w:t xml:space="preserve"> </w:t>
      </w:r>
      <w:r>
        <w:t xml:space="preserve">variables, so the raw difference in means need not reflect a causal effect</w:t>
      </w:r>
      <w:r>
        <w:t xml:space="preserve"> </w:t>
      </w:r>
      <w:r>
        <w:t xml:space="preserve">of nursery care.</w:t>
      </w:r>
    </w:p>
    <w:bookmarkEnd w:id="85"/>
    <w:bookmarkStart w:id="89" w:name="Xdbd04b3ecc30268a744889a0f71928446b77eaa"/>
    <w:p>
      <w:pPr>
        <w:pStyle w:val="Heading2"/>
      </w:pPr>
      <w:r>
        <w:t xml:space="preserve">8.3 Students’ attitudes to reading and gender — distribution of categories</w:t>
      </w:r>
    </w:p>
    <w:p>
      <w:pPr>
        <w:pStyle w:val="FirstParagraph"/>
      </w:pPr>
      <w:r>
        <w:rPr>
          <w:b/>
          <w:bCs/>
        </w:rPr>
        <w:t xml:space="preserve">Aim of the analysis:</w:t>
      </w:r>
      <w:r>
        <w:t xml:space="preserve"> </w:t>
      </w:r>
      <w:r>
        <w:t xml:space="preserve">Compare the distribution of attitudes to reading</w:t>
      </w:r>
      <w:r>
        <w:t xml:space="preserve"> </w:t>
      </w:r>
      <w:r>
        <w:t xml:space="preserve">between girls and boys. The variable</w:t>
      </w:r>
      <w:r>
        <w:t xml:space="preserve"> </w:t>
      </w:r>
      <w:r>
        <w:rPr>
          <w:rStyle w:val="VerbatimChar"/>
        </w:rPr>
        <w:t xml:space="preserve">ASDGSLR</w:t>
      </w:r>
      <w:r>
        <w:t xml:space="preserve"> </w:t>
      </w:r>
      <w:r>
        <w:t xml:space="preserve">is a categorical index</w:t>
      </w:r>
      <w:r>
        <w:t xml:space="preserve"> </w:t>
      </w:r>
      <w:r>
        <w:t xml:space="preserve">(</w:t>
      </w:r>
      <w:r>
        <w:rPr>
          <w:i/>
          <w:iCs/>
        </w:rPr>
        <w:t xml:space="preserve">Students Like Reading Index</w:t>
      </w:r>
      <w:r>
        <w:t xml:space="preserve">) taking three values: 1 = Very Much Like</w:t>
      </w:r>
      <w:r>
        <w:t xml:space="preserve"> </w:t>
      </w:r>
      <w:r>
        <w:t xml:space="preserve">Reading, 2 = Somewhat Like Reading, 3 = Do Not Like Reading. The</w:t>
      </w:r>
      <w:r>
        <w:t xml:space="preserve"> </w:t>
      </w:r>
      <w:r>
        <w:t xml:space="preserve">independent variable is</w:t>
      </w:r>
      <w:r>
        <w:t xml:space="preserve"> </w:t>
      </w:r>
      <w:r>
        <w:rPr>
          <w:rStyle w:val="VerbatimChar"/>
        </w:rPr>
        <w:t xml:space="preserve">ITSEX</w:t>
      </w:r>
      <w:r>
        <w:t xml:space="preserve"> </w:t>
      </w:r>
      <w:r>
        <w:t xml:space="preserve">(student’s gender).</w:t>
      </w:r>
    </w:p>
    <w:p>
      <w:pPr>
        <w:pStyle w:val="BodyText"/>
      </w:pPr>
      <w:r>
        <w:t xml:space="preserve">The analysis uses the</w:t>
      </w:r>
      <w:r>
        <w:t xml:space="preserve"> </w:t>
      </w:r>
      <w:r>
        <w:rPr>
          <w:rStyle w:val="VerbatimChar"/>
        </w:rPr>
        <w:t xml:space="preserve">student_parent.sav</w:t>
      </w:r>
      <w:r>
        <w:t xml:space="preserve"> </w:t>
      </w:r>
      <w:r>
        <w:t xml:space="preserve">dataset prepared in Section 6.1.</w:t>
      </w:r>
    </w:p>
    <w:p>
      <w:pPr>
        <w:pStyle w:val="BodyText"/>
      </w:pPr>
      <w:r>
        <w:rPr>
          <w:b/>
          <w:bCs/>
        </w:rPr>
        <w:t xml:space="preserve">Through the menu:</w:t>
      </w:r>
      <w:r>
        <w:t xml:space="preserve"> </w:t>
      </w:r>
      <w:r>
        <w:rPr>
          <w:i/>
          <w:iCs/>
        </w:rPr>
        <w:t xml:space="preserve">Analyze → Descriptive Statistics → Crosstabs…</w:t>
      </w:r>
      <w:r>
        <w:t xml:space="preserve"> </w:t>
      </w:r>
      <w:r>
        <w:t xml:space="preserve">Move</w:t>
      </w:r>
      <w:r>
        <w:t xml:space="preserve"> </w:t>
      </w:r>
      <w:r>
        <w:rPr>
          <w:rStyle w:val="VerbatimChar"/>
        </w:rPr>
        <w:t xml:space="preserve">ITSEX</w:t>
      </w:r>
      <w:r>
        <w:t xml:space="preserve"> </w:t>
      </w:r>
      <w:r>
        <w:t xml:space="preserve">into the</w:t>
      </w:r>
      <w:r>
        <w:t xml:space="preserve"> </w:t>
      </w:r>
      <w:r>
        <w:rPr>
          <w:i/>
          <w:iCs/>
        </w:rPr>
        <w:t xml:space="preserve">Row(s)</w:t>
      </w:r>
      <w:r>
        <w:t xml:space="preserve"> </w:t>
      </w:r>
      <w:r>
        <w:t xml:space="preserve">field and</w:t>
      </w:r>
      <w:r>
        <w:t xml:space="preserve"> </w:t>
      </w:r>
      <w:r>
        <w:rPr>
          <w:rStyle w:val="VerbatimChar"/>
        </w:rPr>
        <w:t xml:space="preserve">ASDGSLR</w:t>
      </w:r>
      <w:r>
        <w:t xml:space="preserve"> </w:t>
      </w:r>
      <w:r>
        <w:t xml:space="preserve">into the</w:t>
      </w:r>
      <w:r>
        <w:t xml:space="preserve"> </w:t>
      </w:r>
      <w:r>
        <w:rPr>
          <w:i/>
          <w:iCs/>
        </w:rPr>
        <w:t xml:space="preserve">Column(s)</w:t>
      </w:r>
      <w:r>
        <w:t xml:space="preserve"> </w:t>
      </w:r>
      <w:r>
        <w:t xml:space="preserve">field. Click</w:t>
      </w:r>
      <w:r>
        <w:t xml:space="preserve"> </w:t>
      </w:r>
      <w:r>
        <w:rPr>
          <w:i/>
          <w:iCs/>
        </w:rPr>
        <w:t xml:space="preserve">Cells…</w:t>
      </w:r>
      <w:r>
        <w:t xml:space="preserve">, tick</w:t>
      </w:r>
      <w:r>
        <w:t xml:space="preserve"> </w:t>
      </w:r>
      <w:r>
        <w:rPr>
          <w:i/>
          <w:iCs/>
        </w:rPr>
        <w:t xml:space="preserve">Row</w:t>
      </w:r>
      <w:r>
        <w:t xml:space="preserve"> </w:t>
      </w:r>
      <w:r>
        <w:t xml:space="preserve">in the</w:t>
      </w:r>
      <w:r>
        <w:t xml:space="preserve"> </w:t>
      </w:r>
      <w:r>
        <w:rPr>
          <w:i/>
          <w:iCs/>
        </w:rPr>
        <w:t xml:space="preserve">Percentages</w:t>
      </w:r>
      <w:r>
        <w:t xml:space="preserve"> </w:t>
      </w:r>
      <w:r>
        <w:t xml:space="preserve">section, then</w:t>
      </w:r>
      <w:r>
        <w:t xml:space="preserve"> </w:t>
      </w:r>
      <w:r>
        <w:rPr>
          <w:i/>
          <w:iCs/>
        </w:rPr>
        <w:t xml:space="preserve">Continue</w:t>
      </w:r>
      <w:r>
        <w:t xml:space="preserve"> </w:t>
      </w:r>
      <w:r>
        <w:t xml:space="preserve">and</w:t>
      </w:r>
      <w:r>
        <w:t xml:space="preserve"> </w:t>
      </w:r>
      <w:r>
        <w:rPr>
          <w:i/>
          <w:iCs/>
        </w:rPr>
        <w:t xml:space="preserve">OK</w:t>
      </w:r>
      <w:r>
        <w:t xml:space="preserve">.</w:t>
      </w:r>
    </w:p>
    <w:p>
      <w:pPr>
        <w:pStyle w:val="CaptionedFigure"/>
      </w:pPr>
      <w:r>
        <w:drawing>
          <wp:inline>
            <wp:extent cx="5334000" cy="1769451"/>
            <wp:effectExtent b="0" l="0" r="0" t="0"/>
            <wp:docPr descr="Crosstabs dialog and output: attitudes to reading by student gender" title="" id="87" name="Picture"/>
            <a:graphic>
              <a:graphicData uri="http://schemas.openxmlformats.org/drawingml/2006/picture">
                <pic:pic>
                  <pic:nvPicPr>
                    <pic:cNvPr descr="img/spss_crosstabs_slr.png" id="88" name="Picture"/>
                    <pic:cNvPicPr>
                      <a:picLocks noChangeArrowheads="1"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7694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Crosstabs dialog and output: attitudes to reading by student gender</w:t>
      </w:r>
    </w:p>
    <w:p>
      <w:pPr>
        <w:pStyle w:val="SourceCode"/>
      </w:pPr>
      <w:r>
        <w:rPr>
          <w:rStyle w:val="VerbatimChar"/>
        </w:rPr>
        <w:t xml:space="preserve">WEIGHT BY TOTWGT.</w:t>
      </w:r>
      <w:r>
        <w:br/>
      </w:r>
      <w:r>
        <w:br/>
      </w:r>
      <w:r>
        <w:rPr>
          <w:rStyle w:val="VerbatimChar"/>
        </w:rPr>
        <w:t xml:space="preserve">CROSSTABS</w:t>
      </w:r>
      <w:r>
        <w:br/>
      </w:r>
      <w:r>
        <w:rPr>
          <w:rStyle w:val="VerbatimChar"/>
        </w:rPr>
        <w:t xml:space="preserve">  /TABLES=ITSEX BY ASDGSLR</w:t>
      </w:r>
      <w:r>
        <w:br/>
      </w:r>
      <w:r>
        <w:rPr>
          <w:rStyle w:val="VerbatimChar"/>
        </w:rPr>
        <w:t xml:space="preserve">  /CELLS=COUNT ROW.</w:t>
      </w:r>
      <w:r>
        <w:br/>
      </w:r>
      <w:r>
        <w:br/>
      </w:r>
      <w:r>
        <w:rPr>
          <w:rStyle w:val="VerbatimChar"/>
        </w:rPr>
        <w:t xml:space="preserve">WEIGHT OFF.</w:t>
      </w:r>
    </w:p>
    <w:p>
      <w:pPr>
        <w:pStyle w:val="FirstParagraph"/>
      </w:pPr>
      <w:r>
        <w:rPr>
          <w:b/>
          <w:bCs/>
        </w:rPr>
        <w:t xml:space="preserve">How to read the results?</w:t>
      </w:r>
      <w:r>
        <w:t xml:space="preserve"> </w:t>
      </w:r>
      <w:r>
        <w:t xml:space="preserve">The percentages in the table sum to 100% in</w:t>
      </w:r>
      <w:r>
        <w:t xml:space="preserve"> </w:t>
      </w:r>
      <w:r>
        <w:t xml:space="preserve">each row (% of Sex of Students), which lets you compare the distribution of</w:t>
      </w:r>
      <w:r>
        <w:t xml:space="preserve"> </w:t>
      </w:r>
      <w:r>
        <w:t xml:space="preserve">attitudes to reading between girls and boys regardless of the group sizes.</w:t>
      </w:r>
    </w:p>
    <w:p>
      <w:pPr>
        <w:pStyle w:val="BodyText"/>
      </w:pPr>
      <w:r>
        <w:t xml:space="preserve">The results reveal a clear difference: in the</w:t>
      </w:r>
      <w:r>
        <w:t xml:space="preserve"> </w:t>
      </w:r>
      <w:r>
        <w:rPr>
          <w:i/>
          <w:iCs/>
        </w:rPr>
        <w:t xml:space="preserve">Do Not Like Reading</w:t>
      </w:r>
      <w:r>
        <w:t xml:space="preserve"> </w:t>
      </w:r>
      <w:r>
        <w:t xml:space="preserve">category there were 22.5% of girls and as many as 33.5% of boys — a</w:t>
      </w:r>
      <w:r>
        <w:t xml:space="preserve"> </w:t>
      </w:r>
      <w:r>
        <w:t xml:space="preserve">difference of 11 percentage points. Boys also less often declared that they</w:t>
      </w:r>
      <w:r>
        <w:t xml:space="preserve"> </w:t>
      </w:r>
      <w:r>
        <w:t xml:space="preserve">very much like reading (21.6% vs 24.6%). Such large differences in</w:t>
      </w:r>
      <w:r>
        <w:t xml:space="preserve"> </w:t>
      </w:r>
      <w:r>
        <w:t xml:space="preserve">attitudes to reading are consistent with the differences in test scores</w:t>
      </w:r>
      <w:r>
        <w:t xml:space="preserve"> </w:t>
      </w:r>
      <w:r>
        <w:t xml:space="preserve">described in Section 8.1 and provide important interpretive context for</w:t>
      </w:r>
      <w:r>
        <w:t xml:space="preserve"> </w:t>
      </w:r>
      <w:r>
        <w:t xml:space="preserve">these data.</w:t>
      </w:r>
    </w:p>
    <w:p>
      <w:r>
        <w:pict>
          <v:rect style="width:0;height:1.5pt" o:hralign="center" o:hrstd="t" o:hr="t"/>
        </w:pict>
      </w:r>
    </w:p>
    <w:bookmarkEnd w:id="89"/>
    <w:bookmarkEnd w:id="90"/>
    <w:bookmarkStart w:id="92" w:name="Xd056ba9eb3665d77c34cd7c7692ed276ec5fc57"/>
    <w:p>
      <w:pPr>
        <w:pStyle w:val="Heading1"/>
      </w:pPr>
      <w:r>
        <w:t xml:space="preserve">9. Good practices for working with data in SPSS</w:t>
      </w:r>
    </w:p>
    <w:p>
      <w:pPr>
        <w:numPr>
          <w:ilvl w:val="0"/>
          <w:numId w:val="1005"/>
        </w:numPr>
      </w:pPr>
      <w:r>
        <w:rPr>
          <w:b/>
          <w:bCs/>
        </w:rPr>
        <w:t xml:space="preserve">Do not modify the original files.</w:t>
      </w:r>
      <w:r>
        <w:t xml:space="preserve"> </w:t>
      </w:r>
      <w:r>
        <w:t xml:space="preserve">Keep the raw data in a separate</w:t>
      </w:r>
      <w:r>
        <w:t xml:space="preserve"> </w:t>
      </w:r>
      <w:r>
        <w:t xml:space="preserve">folder and never overwrite it. Carry out all operations on working</w:t>
      </w:r>
      <w:r>
        <w:t xml:space="preserve"> </w:t>
      </w:r>
      <w:r>
        <w:t xml:space="preserve">copies.</w:t>
      </w:r>
    </w:p>
    <w:p>
      <w:pPr>
        <w:numPr>
          <w:ilvl w:val="0"/>
          <w:numId w:val="1005"/>
        </w:numPr>
      </w:pPr>
      <w:r>
        <w:rPr>
          <w:b/>
          <w:bCs/>
        </w:rPr>
        <w:t xml:space="preserve">Save your syntax.</w:t>
      </w:r>
      <w:r>
        <w:t xml:space="preserve"> </w:t>
      </w:r>
      <w:r>
        <w:t xml:space="preserve">Tables and charts generated through the menu leave</w:t>
      </w:r>
      <w:r>
        <w:t xml:space="preserve"> </w:t>
      </w:r>
      <w:r>
        <w:t xml:space="preserve">no trace. Saved syntax lets you reproduce every step.</w:t>
      </w:r>
    </w:p>
    <w:p>
      <w:pPr>
        <w:numPr>
          <w:ilvl w:val="0"/>
          <w:numId w:val="1005"/>
        </w:numPr>
      </w:pPr>
      <w:r>
        <w:rPr>
          <w:b/>
          <w:bCs/>
        </w:rPr>
        <w:t xml:space="preserve">Check the variable documentation.</w:t>
      </w:r>
      <w:r>
        <w:t xml:space="preserve"> </w:t>
      </w:r>
      <w:r>
        <w:t xml:space="preserve">Variable names change between study</w:t>
      </w:r>
      <w:r>
        <w:t xml:space="preserve"> </w:t>
      </w:r>
      <w:r>
        <w:t xml:space="preserve">cycles. Before each analysis, make sure you are using the current names.</w:t>
      </w:r>
    </w:p>
    <w:p>
      <w:pPr>
        <w:numPr>
          <w:ilvl w:val="0"/>
          <w:numId w:val="1005"/>
        </w:numPr>
      </w:pPr>
      <w:r>
        <w:rPr>
          <w:b/>
          <w:bCs/>
        </w:rPr>
        <w:t xml:space="preserve">Keep an eye on missing data.</w:t>
      </w:r>
      <w:r>
        <w:t xml:space="preserve"> </w:t>
      </w:r>
      <w:r>
        <w:t xml:space="preserve">Before using a variable, check the range</w:t>
      </w:r>
      <w:r>
        <w:t xml:space="preserve"> </w:t>
      </w:r>
      <w:r>
        <w:t xml:space="preserve">of values and the missing codes in</w:t>
      </w:r>
      <w:r>
        <w:t xml:space="preserve"> </w:t>
      </w:r>
      <w:r>
        <w:rPr>
          <w:i/>
          <w:iCs/>
        </w:rPr>
        <w:t xml:space="preserve">Variable View</w:t>
      </w:r>
      <w:r>
        <w:t xml:space="preserve"> </w:t>
      </w:r>
      <w:r>
        <w:t xml:space="preserve">or with</w:t>
      </w:r>
      <w:r>
        <w:t xml:space="preserve"> </w:t>
      </w:r>
      <w:r>
        <w:rPr>
          <w:rStyle w:val="VerbatimChar"/>
        </w:rPr>
        <w:t xml:space="preserve">FREQUENCIES</w:t>
      </w:r>
      <w:r>
        <w:t xml:space="preserve">.</w:t>
      </w:r>
    </w:p>
    <w:p>
      <w:pPr>
        <w:numPr>
          <w:ilvl w:val="0"/>
          <w:numId w:val="1005"/>
        </w:numPr>
      </w:pPr>
      <w:r>
        <w:rPr>
          <w:b/>
          <w:bCs/>
        </w:rPr>
        <w:t xml:space="preserve">Apply the weight deliberately.</w:t>
      </w:r>
      <w:r>
        <w:t xml:space="preserve"> </w:t>
      </w:r>
      <w:r>
        <w:t xml:space="preserve">Use</w:t>
      </w:r>
      <w:r>
        <w:t xml:space="preserve"> </w:t>
      </w:r>
      <w:r>
        <w:rPr>
          <w:rStyle w:val="VerbatimChar"/>
        </w:rPr>
        <w:t xml:space="preserve">WEIGHT BY</w:t>
      </w:r>
      <w:r>
        <w:t xml:space="preserve"> </w:t>
      </w:r>
      <w:r>
        <w:t xml:space="preserve">before an analysis and</w:t>
      </w:r>
      <w:r>
        <w:t xml:space="preserve"> </w:t>
      </w:r>
      <w:r>
        <w:rPr>
          <w:rStyle w:val="VerbatimChar"/>
        </w:rPr>
        <w:t xml:space="preserve">WEIGHT OFF</w:t>
      </w:r>
      <w:r>
        <w:t xml:space="preserve"> </w:t>
      </w:r>
      <w:r>
        <w:t xml:space="preserve">after it. Check that the status bar shows</w:t>
      </w:r>
      <w:r>
        <w:t xml:space="preserve"> </w:t>
      </w:r>
      <w:r>
        <w:rPr>
          <w:i/>
          <w:iCs/>
        </w:rPr>
        <w:t xml:space="preserve">Weight On</w:t>
      </w:r>
      <w:r>
        <w:t xml:space="preserve"> </w:t>
      </w:r>
      <w:r>
        <w:t xml:space="preserve">before</w:t>
      </w:r>
      <w:r>
        <w:t xml:space="preserve"> </w:t>
      </w:r>
      <w:r>
        <w:t xml:space="preserve">running a procedure.</w:t>
      </w:r>
    </w:p>
    <w:p>
      <w:pPr>
        <w:numPr>
          <w:ilvl w:val="0"/>
          <w:numId w:val="1005"/>
        </w:numPr>
      </w:pPr>
      <w:r>
        <w:rPr>
          <w:b/>
          <w:bCs/>
          <w:i/>
          <w:iCs/>
        </w:rPr>
        <w:t xml:space="preserve">p</w:t>
      </w:r>
      <w:r>
        <w:rPr>
          <w:b/>
          <w:bCs/>
        </w:rPr>
        <w:t xml:space="preserve">-values and standard errors from SPSS are for orientation only.</w:t>
      </w:r>
      <w:r>
        <w:t xml:space="preserve"> </w:t>
      </w:r>
      <w:r>
        <w:t xml:space="preserve">In</w:t>
      </w:r>
      <w:r>
        <w:t xml:space="preserve"> </w:t>
      </w:r>
      <w:r>
        <w:t xml:space="preserve">exploratory analyses they can be treated as a signal of whether a</w:t>
      </w:r>
      <w:r>
        <w:t xml:space="preserve"> </w:t>
      </w:r>
      <w:r>
        <w:t xml:space="preserve">phenomenon is worth investigating more deeply. In published results you</w:t>
      </w:r>
      <w:r>
        <w:t xml:space="preserve"> </w:t>
      </w:r>
      <w:r>
        <w:t xml:space="preserve">should use values from the IDB Analyzer or Rrepest.</w:t>
      </w:r>
    </w:p>
    <w:p>
      <w:pPr>
        <w:numPr>
          <w:ilvl w:val="0"/>
          <w:numId w:val="1005"/>
        </w:numPr>
      </w:pPr>
      <w:r>
        <w:rPr>
          <w:b/>
          <w:bCs/>
        </w:rPr>
        <w:t xml:space="preserve">Verify your results.</w:t>
      </w:r>
      <w:r>
        <w:t xml:space="preserve"> </w:t>
      </w:r>
      <w:r>
        <w:t xml:space="preserve">Compare the percentages and means you obtain</w:t>
      </w:r>
      <w:r>
        <w:t xml:space="preserve"> </w:t>
      </w:r>
      <w:r>
        <w:t xml:space="preserve">with the official national reports to make sure the data have been read</w:t>
      </w:r>
      <w:r>
        <w:t xml:space="preserve"> </w:t>
      </w:r>
      <w:r>
        <w:t xml:space="preserve">in correctly.</w:t>
      </w:r>
    </w:p>
    <w:bookmarkStart w:id="91" w:name="most-common-mistakes"/>
    <w:p>
      <w:pPr>
        <w:pStyle w:val="Heading2"/>
      </w:pPr>
      <w:r>
        <w:t xml:space="preserve">9.1 Most common mistakes</w:t>
      </w:r>
    </w:p>
    <w:p>
      <w:pPr>
        <w:pStyle w:val="FirstParagraph"/>
      </w:pPr>
      <w:r>
        <w:t xml:space="preserve">The problems below come up regularly when working with international</w:t>
      </w:r>
      <w:r>
        <w:t xml:space="preserve"> </w:t>
      </w:r>
      <w:r>
        <w:t xml:space="preserve">assessment data in SPSS. It is worth knowing about them before they occur.</w:t>
      </w:r>
    </w:p>
    <w:p>
      <w:pPr>
        <w:pStyle w:val="BodyText"/>
      </w:pPr>
      <w:r>
        <w:rPr>
          <w:b/>
          <w:bCs/>
        </w:rPr>
        <w:t xml:space="preserve">The number of rows increased after merging files.</w:t>
      </w:r>
      <w:r>
        <w:t xml:space="preserve"> </w:t>
      </w:r>
      <w:r>
        <w:t xml:space="preserve">This signals an error in the merge keys. The most common cause is a</w:t>
      </w:r>
      <w:r>
        <w:t xml:space="preserve"> </w:t>
      </w:r>
      <w:r>
        <w:t xml:space="preserve">mismatch in the types of the key variables (e.g. numeric in one file and</w:t>
      </w:r>
      <w:r>
        <w:t xml:space="preserve"> </w:t>
      </w:r>
      <w:r>
        <w:t xml:space="preserve">string in the other) or omitting</w:t>
      </w:r>
      <w:r>
        <w:t xml:space="preserve"> </w:t>
      </w:r>
      <w:r>
        <w:rPr>
          <w:rStyle w:val="VerbatimChar"/>
        </w:rPr>
        <w:t xml:space="preserve">IDCNTRY</w:t>
      </w:r>
      <w:r>
        <w:t xml:space="preserve"> </w:t>
      </w:r>
      <w:r>
        <w:t xml:space="preserve">in the merge — SPSS then matches</w:t>
      </w:r>
      <w:r>
        <w:t xml:space="preserve"> </w:t>
      </w:r>
      <w:r>
        <w:t xml:space="preserve">students from different countries who share the same</w:t>
      </w:r>
      <w:r>
        <w:t xml:space="preserve"> </w:t>
      </w:r>
      <w:r>
        <w:rPr>
          <w:rStyle w:val="VerbatimChar"/>
        </w:rPr>
        <w:t xml:space="preserve">IDSTUD</w:t>
      </w:r>
      <w:r>
        <w:t xml:space="preserve">. Solution:</w:t>
      </w:r>
      <w:r>
        <w:t xml:space="preserve"> </w:t>
      </w:r>
      <w:r>
        <w:t xml:space="preserve">check the variable types in</w:t>
      </w:r>
      <w:r>
        <w:t xml:space="preserve"> </w:t>
      </w:r>
      <w:r>
        <w:rPr>
          <w:i/>
          <w:iCs/>
        </w:rPr>
        <w:t xml:space="preserve">Variable View</w:t>
      </w:r>
      <w:r>
        <w:t xml:space="preserve"> </w:t>
      </w:r>
      <w:r>
        <w:t xml:space="preserve">and make sure both files are</w:t>
      </w:r>
      <w:r>
        <w:t xml:space="preserve"> </w:t>
      </w:r>
      <w:r>
        <w:t xml:space="preserve">sorted by the same keys before</w:t>
      </w:r>
      <w:r>
        <w:t xml:space="preserve"> </w:t>
      </w:r>
      <w:r>
        <w:rPr>
          <w:rStyle w:val="VerbatimChar"/>
        </w:rPr>
        <w:t xml:space="preserve">MATCH FILES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The weight was left on from a previous analysis.</w:t>
      </w:r>
      <w:r>
        <w:t xml:space="preserve"> </w:t>
      </w:r>
      <w:r>
        <w:t xml:space="preserve">If</w:t>
      </w:r>
      <w:r>
        <w:t xml:space="preserve"> </w:t>
      </w:r>
      <w:r>
        <w:rPr>
          <w:rStyle w:val="VerbatimChar"/>
        </w:rPr>
        <w:t xml:space="preserve">WEIGHT OFF</w:t>
      </w:r>
      <w:r>
        <w:t xml:space="preserve"> </w:t>
      </w:r>
      <w:r>
        <w:t xml:space="preserve">was omitted, every subsequent procedure still uses the</w:t>
      </w:r>
      <w:r>
        <w:t xml:space="preserve"> </w:t>
      </w:r>
      <w:r>
        <w:t xml:space="preserve">weight. Check the SPSS status bar — the</w:t>
      </w:r>
      <w:r>
        <w:t xml:space="preserve"> </w:t>
      </w:r>
      <w:r>
        <w:rPr>
          <w:i/>
          <w:iCs/>
        </w:rPr>
        <w:t xml:space="preserve">Weight On</w:t>
      </w:r>
      <w:r>
        <w:t xml:space="preserve"> </w:t>
      </w:r>
      <w:r>
        <w:t xml:space="preserve">label means the weight</w:t>
      </w:r>
      <w:r>
        <w:t xml:space="preserve"> </w:t>
      </w:r>
      <w:r>
        <w:t xml:space="preserve">is active. As a matter of good practice, every block of analysis should end</w:t>
      </w:r>
      <w:r>
        <w:t xml:space="preserve"> </w:t>
      </w:r>
      <w:r>
        <w:t xml:space="preserve">with the</w:t>
      </w:r>
      <w:r>
        <w:t xml:space="preserve"> </w:t>
      </w:r>
      <w:r>
        <w:rPr>
          <w:rStyle w:val="VerbatimChar"/>
        </w:rPr>
        <w:t xml:space="preserve">WEIGHT OFF</w:t>
      </w:r>
      <w:r>
        <w:t xml:space="preserve"> </w:t>
      </w:r>
      <w:r>
        <w:t xml:space="preserve">command.</w:t>
      </w:r>
    </w:p>
    <w:p>
      <w:pPr>
        <w:pStyle w:val="BodyText"/>
      </w:pPr>
      <w:r>
        <w:rPr>
          <w:rStyle w:val="VerbatimChar"/>
          <w:b/>
          <w:bCs/>
        </w:rPr>
        <w:t xml:space="preserve">TOTWGT</w:t>
      </w:r>
      <w:r>
        <w:rPr>
          <w:b/>
          <w:bCs/>
        </w:rPr>
        <w:t xml:space="preserve"> </w:t>
      </w:r>
      <w:r>
        <w:rPr>
          <w:b/>
          <w:bCs/>
        </w:rPr>
        <w:t xml:space="preserve">gives a huge N in the table.</w:t>
      </w:r>
      <w:r>
        <w:t xml:space="preserve"> </w:t>
      </w:r>
      <w:r>
        <w:t xml:space="preserve">This is expected behaviour — the weight scales the results up to the</w:t>
      </w:r>
      <w:r>
        <w:t xml:space="preserve"> </w:t>
      </w:r>
      <w:r>
        <w:t xml:space="preserve">population level (about 330,000 fourth-graders for Poland). The</w:t>
      </w:r>
      <w:r>
        <w:t xml:space="preserve"> </w:t>
      </w:r>
      <w:r>
        <w:rPr>
          <w:i/>
          <w:iCs/>
        </w:rPr>
        <w:t xml:space="preserve">N</w:t>
      </w:r>
      <w:r>
        <w:t xml:space="preserve"> </w:t>
      </w:r>
      <w:r>
        <w:t xml:space="preserve">column</w:t>
      </w:r>
      <w:r>
        <w:t xml:space="preserve"> </w:t>
      </w:r>
      <w:r>
        <w:t xml:space="preserve">in a weighted table is not the sample size. To assess the actual sample</w:t>
      </w:r>
      <w:r>
        <w:t xml:space="preserve"> </w:t>
      </w:r>
      <w:r>
        <w:t xml:space="preserve">size in exploratory analyses, you can use an unweighted</w:t>
      </w:r>
      <w:r>
        <w:t xml:space="preserve"> </w:t>
      </w:r>
      <w:r>
        <w:rPr>
          <w:rStyle w:val="VerbatimChar"/>
        </w:rPr>
        <w:t xml:space="preserve">FREQUENCIES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A variable has missing values coded as numeric categories.</w:t>
      </w:r>
      <w:r>
        <w:t xml:space="preserve"> </w:t>
      </w:r>
      <w:r>
        <w:t xml:space="preserve">Values such as 9, 99 or 998 may denote</w:t>
      </w:r>
      <w:r>
        <w:t xml:space="preserve"> </w:t>
      </w:r>
      <w:r>
        <w:t xml:space="preserve">“no response”</w:t>
      </w:r>
      <w:r>
        <w:t xml:space="preserve">, but SPSS treats them</w:t>
      </w:r>
      <w:r>
        <w:t xml:space="preserve"> </w:t>
      </w:r>
      <w:r>
        <w:t xml:space="preserve">as data if they have not been declared as</w:t>
      </w:r>
      <w:r>
        <w:t xml:space="preserve"> </w:t>
      </w:r>
      <w:r>
        <w:rPr>
          <w:i/>
          <w:iCs/>
        </w:rPr>
        <w:t xml:space="preserve">missing</w:t>
      </w:r>
      <w:r>
        <w:t xml:space="preserve">. This leads to inflated</w:t>
      </w:r>
      <w:r>
        <w:t xml:space="preserve"> </w:t>
      </w:r>
      <w:r>
        <w:t xml:space="preserve">or incorrect results. Before each analysis, check the codebook and declare</w:t>
      </w:r>
      <w:r>
        <w:t xml:space="preserve"> </w:t>
      </w:r>
      <w:r>
        <w:t xml:space="preserve">the missing values in</w:t>
      </w:r>
      <w:r>
        <w:t xml:space="preserve"> </w:t>
      </w:r>
      <w:r>
        <w:rPr>
          <w:i/>
          <w:iCs/>
        </w:rPr>
        <w:t xml:space="preserve">Variable View → Missing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The files are not sorted before merging.</w:t>
      </w:r>
      <w:r>
        <w:t xml:space="preserve"> </w:t>
      </w:r>
      <w:r>
        <w:rPr>
          <w:rStyle w:val="VerbatimChar"/>
        </w:rPr>
        <w:t xml:space="preserve">MATCH FILES</w:t>
      </w:r>
      <w:r>
        <w:t xml:space="preserve"> </w:t>
      </w:r>
      <w:r>
        <w:t xml:space="preserve">with the</w:t>
      </w:r>
      <w:r>
        <w:t xml:space="preserve"> </w:t>
      </w:r>
      <w:r>
        <w:rPr>
          <w:rStyle w:val="VerbatimChar"/>
        </w:rPr>
        <w:t xml:space="preserve">BY</w:t>
      </w:r>
      <w:r>
        <w:t xml:space="preserve"> </w:t>
      </w:r>
      <w:r>
        <w:t xml:space="preserve">option requires both files to be sorted by the</w:t>
      </w:r>
      <w:r>
        <w:t xml:space="preserve"> </w:t>
      </w:r>
      <w:r>
        <w:t xml:space="preserve">key variables in the same order. Failing to sort produces incorrect matches</w:t>
      </w:r>
      <w:r>
        <w:t xml:space="preserve"> </w:t>
      </w:r>
      <w:r>
        <w:t xml:space="preserve">with no error message at all.</w:t>
      </w:r>
    </w:p>
    <w:p>
      <w:pPr>
        <w:pStyle w:val="BodyText"/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asg</w:t>
      </w:r>
      <w:r>
        <w:rPr>
          <w:b/>
          <w:bCs/>
        </w:rPr>
        <w:t xml:space="preserve"> </w:t>
      </w:r>
      <w:r>
        <w:rPr>
          <w:b/>
          <w:bCs/>
        </w:rPr>
        <w:t xml:space="preserve">file was confused with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asa</w:t>
      </w:r>
      <w:r>
        <w:rPr>
          <w:b/>
          <w:bCs/>
        </w:rPr>
        <w:t xml:space="preserve"> </w:t>
      </w:r>
      <w:r>
        <w:rPr>
          <w:b/>
          <w:bCs/>
        </w:rPr>
        <w:t xml:space="preserve">or another.</w:t>
      </w:r>
      <w:r>
        <w:t xml:space="preserve"> </w:t>
      </w:r>
      <w:r>
        <w:t xml:space="preserve">In PIRLS,</w:t>
      </w:r>
      <w:r>
        <w:t xml:space="preserve"> </w:t>
      </w:r>
      <w:r>
        <w:rPr>
          <w:rStyle w:val="VerbatimChar"/>
        </w:rPr>
        <w:t xml:space="preserve">asg</w:t>
      </w:r>
      <w:r>
        <w:t xml:space="preserve"> </w:t>
      </w:r>
      <w:r>
        <w:t xml:space="preserve">is the student file,</w:t>
      </w:r>
      <w:r>
        <w:t xml:space="preserve"> </w:t>
      </w:r>
      <w:r>
        <w:rPr>
          <w:rStyle w:val="VerbatimChar"/>
        </w:rPr>
        <w:t xml:space="preserve">ash</w:t>
      </w:r>
      <w:r>
        <w:t xml:space="preserve"> </w:t>
      </w:r>
      <w:r>
        <w:t xml:space="preserve">the home (parent) file,</w:t>
      </w:r>
      <w:r>
        <w:t xml:space="preserve"> </w:t>
      </w:r>
      <w:r>
        <w:rPr>
          <w:rStyle w:val="VerbatimChar"/>
        </w:rPr>
        <w:t xml:space="preserve">acg</w:t>
      </w:r>
      <w:r>
        <w:t xml:space="preserve"> </w:t>
      </w:r>
      <w:r>
        <w:t xml:space="preserve">the school file and</w:t>
      </w:r>
      <w:r>
        <w:t xml:space="preserve"> </w:t>
      </w:r>
      <w:r>
        <w:rPr>
          <w:rStyle w:val="VerbatimChar"/>
        </w:rPr>
        <w:t xml:space="preserve">asa</w:t>
      </w:r>
      <w:r>
        <w:t xml:space="preserve"> </w:t>
      </w:r>
      <w:r>
        <w:t xml:space="preserve">the file with item-level responses. Loading the</w:t>
      </w:r>
      <w:r>
        <w:t xml:space="preserve"> </w:t>
      </w:r>
      <w:r>
        <w:t xml:space="preserve">wrong file often produces no error — variables are simply missing or the</w:t>
      </w:r>
      <w:r>
        <w:t xml:space="preserve"> </w:t>
      </w:r>
      <w:r>
        <w:t xml:space="preserve">data look odd. Always verify the contents of a newly opened file through</w:t>
      </w:r>
      <w:r>
        <w:t xml:space="preserve"> </w:t>
      </w:r>
      <w:r>
        <w:rPr>
          <w:i/>
          <w:iCs/>
        </w:rPr>
        <w:t xml:space="preserve">Data → Variable View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The standard error values do not match the report.</w:t>
      </w:r>
      <w:r>
        <w:t xml:space="preserve"> </w:t>
      </w:r>
      <w:r>
        <w:t xml:space="preserve">Differences on the order of 10–20 times between the SE from SPSS and the SE</w:t>
      </w:r>
      <w:r>
        <w:t xml:space="preserve"> </w:t>
      </w:r>
      <w:r>
        <w:t xml:space="preserve">from the national or international report are a normal effect of the lack of</w:t>
      </w:r>
      <w:r>
        <w:t xml:space="preserve"> </w:t>
      </w:r>
      <w:r>
        <w:t xml:space="preserve">support for replicate weights and the inflated precision when using</w:t>
      </w:r>
      <w:r>
        <w:t xml:space="preserve"> </w:t>
      </w:r>
      <w:r>
        <w:rPr>
          <w:rStyle w:val="VerbatimChar"/>
        </w:rPr>
        <w:t xml:space="preserve">TOTWGT</w:t>
      </w:r>
      <w:r>
        <w:t xml:space="preserve"> </w:t>
      </w:r>
      <w:r>
        <w:t xml:space="preserve">(see Section 3.2). In published results you should always report</w:t>
      </w:r>
      <w:r>
        <w:t xml:space="preserve"> </w:t>
      </w:r>
      <w:r>
        <w:t xml:space="preserve">SEs computed with dedicated tools.</w:t>
      </w:r>
    </w:p>
    <w:p>
      <w:r>
        <w:pict>
          <v:rect style="width:0;height:1.5pt" o:hralign="center" o:hrstd="t" o:hr="t"/>
        </w:pict>
      </w:r>
    </w:p>
    <w:bookmarkEnd w:id="91"/>
    <w:bookmarkEnd w:id="92"/>
    <w:bookmarkStart w:id="93" w:name="summary"/>
    <w:p>
      <w:pPr>
        <w:pStyle w:val="Heading1"/>
      </w:pPr>
      <w:r>
        <w:t xml:space="preserve">10. Summary</w:t>
      </w:r>
    </w:p>
    <w:p>
      <w:pPr>
        <w:pStyle w:val="FirstParagraph"/>
      </w:pPr>
      <w:r>
        <w:t xml:space="preserve">SPSS is a useful tool at the stage of preparing and initially exploring</w:t>
      </w:r>
      <w:r>
        <w:t xml:space="preserve"> </w:t>
      </w:r>
      <w:r>
        <w:t xml:space="preserve">data from international large-scale assessments. Its intuitive graphical</w:t>
      </w:r>
      <w:r>
        <w:t xml:space="preserve"> </w:t>
      </w:r>
      <w:r>
        <w:t xml:space="preserve">interface and native support for the</w:t>
      </w:r>
      <w:r>
        <w:t xml:space="preserve"> </w:t>
      </w:r>
      <w:r>
        <w:rPr>
          <w:rStyle w:val="VerbatimChar"/>
        </w:rPr>
        <w:t xml:space="preserve">.sav</w:t>
      </w:r>
      <w:r>
        <w:t xml:space="preserve"> </w:t>
      </w:r>
      <w:r>
        <w:t xml:space="preserve">format mean that it works well</w:t>
      </w:r>
      <w:r>
        <w:t xml:space="preserve"> </w:t>
      </w:r>
      <w:r>
        <w:t xml:space="preserve">for reading in data, merging files, appending national questions, checking</w:t>
      </w:r>
      <w:r>
        <w:t xml:space="preserve"> </w:t>
      </w:r>
      <w:r>
        <w:t xml:space="preserve">variable distributions, recoding and creating simple visualisations.</w:t>
      </w:r>
    </w:p>
    <w:p>
      <w:pPr>
        <w:pStyle w:val="BodyText"/>
      </w:pPr>
      <w:r>
        <w:t xml:space="preserve">On its own, however, SPSS does not handle replicate weights or plausible</w:t>
      </w:r>
      <w:r>
        <w:t xml:space="preserve"> </w:t>
      </w:r>
      <w:r>
        <w:t xml:space="preserve">values, so for reporting analyses — correct standard errors, significance</w:t>
      </w:r>
      <w:r>
        <w:t xml:space="preserve"> </w:t>
      </w:r>
      <w:r>
        <w:t xml:space="preserve">tests and the full analysis of achievement scores — it is not sufficient.</w:t>
      </w:r>
      <w:r>
        <w:t xml:space="preserve"> </w:t>
      </w:r>
      <w:r>
        <w:t xml:space="preserve">This does not mean you have to give it up. The simplest, SPSS-compatible</w:t>
      </w:r>
      <w:r>
        <w:t xml:space="preserve"> </w:t>
      </w:r>
      <w:r>
        <w:t xml:space="preserve">complement is the IEA IDB Analyzer: it works on the same</w:t>
      </w:r>
      <w:r>
        <w:t xml:space="preserve"> </w:t>
      </w:r>
      <w:r>
        <w:rPr>
          <w:rStyle w:val="VerbatimChar"/>
        </w:rPr>
        <w:t xml:space="preserve">.sav</w:t>
      </w:r>
      <w:r>
        <w:t xml:space="preserve"> </w:t>
      </w:r>
      <w:r>
        <w:t xml:space="preserve">files,</w:t>
      </w:r>
      <w:r>
        <w:t xml:space="preserve"> </w:t>
      </w:r>
      <w:r>
        <w:t xml:space="preserve">requires no programming and returns results in the SPSS output window,</w:t>
      </w:r>
      <w:r>
        <w:t xml:space="preserve"> </w:t>
      </w:r>
      <w:r>
        <w:t xml:space="preserve">while correctly accounting for replicate weights and PVs.</w:t>
      </w:r>
    </w:p>
    <w:p>
      <w:pPr>
        <w:pStyle w:val="BodyText"/>
      </w:pPr>
      <w:r>
        <w:t xml:space="preserve">The recommended approach is therefore to prepare and explore the data in</w:t>
      </w:r>
      <w:r>
        <w:t xml:space="preserve"> </w:t>
      </w:r>
      <w:r>
        <w:t xml:space="preserve">SPSS, and then to carry out the actual population analyses in the IDB</w:t>
      </w:r>
      <w:r>
        <w:t xml:space="preserve"> </w:t>
      </w:r>
      <w:r>
        <w:t xml:space="preserve">Analyzer (or — if you work in R or Stata — in the Rrepest, repest or intsvy</w:t>
      </w:r>
      <w:r>
        <w:t xml:space="preserve"> </w:t>
      </w:r>
      <w:r>
        <w:t xml:space="preserve">packages). This two-stage way of working lets you take advantage of the</w:t>
      </w:r>
      <w:r>
        <w:t xml:space="preserve"> </w:t>
      </w:r>
      <w:r>
        <w:t xml:space="preserve">convenience of SPSS at the data-preparation stage while preserving the</w:t>
      </w:r>
      <w:r>
        <w:t xml:space="preserve"> </w:t>
      </w:r>
      <w:r>
        <w:t xml:space="preserve">methodological correctness of the final results. It is good practice to</w:t>
      </w:r>
      <w:r>
        <w:t xml:space="preserve"> </w:t>
      </w:r>
      <w:r>
        <w:t xml:space="preserve">verify descriptive results by comparing them with the official national</w:t>
      </w:r>
      <w:r>
        <w:t xml:space="preserve"> </w:t>
      </w:r>
      <w:r>
        <w:t xml:space="preserve">reports or with results from the IDB Analyzer, which confirms that the data</w:t>
      </w:r>
      <w:r>
        <w:t xml:space="preserve"> </w:t>
      </w:r>
      <w:r>
        <w:t xml:space="preserve">have been read in and prepared correctly.</w:t>
      </w:r>
    </w:p>
    <w:bookmarkEnd w:id="93"/>
    <w:bookmarkStart w:id="112" w:name="resources-and-references"/>
    <w:p>
      <w:pPr>
        <w:pStyle w:val="Heading1"/>
      </w:pPr>
      <w:r>
        <w:t xml:space="preserve">11. Resources and references</w:t>
      </w:r>
    </w:p>
    <w:bookmarkStart w:id="100" w:name="where-to-download-data"/>
    <w:p>
      <w:pPr>
        <w:pStyle w:val="Heading2"/>
      </w:pPr>
      <w:r>
        <w:t xml:space="preserve">11.1 Where to download data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PIRLS and TIMSS</w:t>
      </w:r>
      <w:r>
        <w:t xml:space="preserve">:</w:t>
      </w:r>
      <w:r>
        <w:t xml:space="preserve"> </w:t>
      </w:r>
      <w:hyperlink r:id="rId94">
        <w:r>
          <w:rPr>
            <w:rStyle w:val="Hyperlink"/>
          </w:rPr>
          <w:t xml:space="preserve">www.iea.nl/data-tools/repository</w:t>
        </w:r>
      </w:hyperlink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ICCS and ICILS</w:t>
      </w:r>
      <w:r>
        <w:t xml:space="preserve">:</w:t>
      </w:r>
      <w:r>
        <w:t xml:space="preserve"> </w:t>
      </w:r>
      <w:hyperlink r:id="rId94">
        <w:r>
          <w:rPr>
            <w:rStyle w:val="Hyperlink"/>
          </w:rPr>
          <w:t xml:space="preserve">www.iea.nl/data-tools/repository</w:t>
        </w:r>
      </w:hyperlink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PISA</w:t>
      </w:r>
      <w:r>
        <w:t xml:space="preserve">:</w:t>
      </w:r>
      <w:r>
        <w:t xml:space="preserve"> </w:t>
      </w:r>
      <w:hyperlink r:id="rId95">
        <w:r>
          <w:rPr>
            <w:rStyle w:val="Hyperlink"/>
          </w:rPr>
          <w:t xml:space="preserve">www.oecd.org/pisa/data</w:t>
        </w:r>
      </w:hyperlink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TALIS</w:t>
      </w:r>
      <w:r>
        <w:t xml:space="preserve">:</w:t>
      </w:r>
      <w:r>
        <w:t xml:space="preserve"> </w:t>
      </w:r>
      <w:hyperlink r:id="rId96">
        <w:r>
          <w:rPr>
            <w:rStyle w:val="Hyperlink"/>
          </w:rPr>
          <w:t xml:space="preserve">www.oecd.org/en/about/programmes/talis.html#data</w:t>
        </w:r>
      </w:hyperlink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PIAAC</w:t>
      </w:r>
      <w:r>
        <w:t xml:space="preserve">:</w:t>
      </w:r>
      <w:r>
        <w:t xml:space="preserve"> </w:t>
      </w:r>
      <w:hyperlink r:id="rId97">
        <w:r>
          <w:rPr>
            <w:rStyle w:val="Hyperlink"/>
          </w:rPr>
          <w:t xml:space="preserve">www.oecd.org/skills/piaac/data</w:t>
        </w:r>
      </w:hyperlink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SSES</w:t>
      </w:r>
      <w:r>
        <w:t xml:space="preserve"> </w:t>
      </w:r>
      <w:r>
        <w:t xml:space="preserve">(</w:t>
      </w:r>
      <w:r>
        <w:rPr>
          <w:i/>
          <w:iCs/>
        </w:rPr>
        <w:t xml:space="preserve">Survey on Social and Emotional Skills</w:t>
      </w:r>
      <w:r>
        <w:t xml:space="preserve">):</w:t>
      </w:r>
      <w:r>
        <w:t xml:space="preserve"> </w:t>
      </w:r>
      <w:hyperlink r:id="rId98">
        <w:r>
          <w:rPr>
            <w:rStyle w:val="Hyperlink"/>
          </w:rPr>
          <w:t xml:space="preserve">www.oecd.org/en/about/programmes/oecd-survey-on-social-and-emotional-skills.html#data</w:t>
        </w:r>
      </w:hyperlink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Polish national questions and IBE-PIB data</w:t>
      </w:r>
      <w:r>
        <w:t xml:space="preserve">:</w:t>
      </w:r>
      <w:r>
        <w:t xml:space="preserve"> </w:t>
      </w:r>
      <w:hyperlink r:id="rId99">
        <w:r>
          <w:rPr>
            <w:rStyle w:val="Hyperlink"/>
          </w:rPr>
          <w:t xml:space="preserve">www.ibe.edu.pl/en/data</w:t>
        </w:r>
      </w:hyperlink>
    </w:p>
    <w:bookmarkEnd w:id="100"/>
    <w:bookmarkStart w:id="104" w:name="technical-documentation"/>
    <w:p>
      <w:pPr>
        <w:pStyle w:val="Heading2"/>
      </w:pPr>
      <w:r>
        <w:t xml:space="preserve">11.2 Technical documentation</w:t>
      </w:r>
    </w:p>
    <w:p>
      <w:pPr>
        <w:pStyle w:val="Compact"/>
        <w:numPr>
          <w:ilvl w:val="0"/>
          <w:numId w:val="1007"/>
        </w:numPr>
      </w:pPr>
      <w:r>
        <w:t xml:space="preserve">Fishbein, B., Yin, L., &amp; Foy, P. (2024).</w:t>
      </w:r>
      <w:r>
        <w:t xml:space="preserve"> </w:t>
      </w:r>
      <w:r>
        <w:rPr>
          <w:i/>
          <w:iCs/>
        </w:rPr>
        <w:t xml:space="preserve">PIRLS 2021 User Guide for</w:t>
      </w:r>
      <w:r>
        <w:rPr>
          <w:i/>
          <w:iCs/>
        </w:rPr>
        <w:t xml:space="preserve"> </w:t>
      </w:r>
      <w:r>
        <w:rPr>
          <w:i/>
          <w:iCs/>
        </w:rPr>
        <w:t xml:space="preserve">the International Database</w:t>
      </w:r>
      <w:r>
        <w:t xml:space="preserve"> </w:t>
      </w:r>
      <w:r>
        <w:t xml:space="preserve">(2nd ed.). Boston College.</w:t>
      </w:r>
      <w:r>
        <w:t xml:space="preserve"> </w:t>
      </w:r>
      <w:hyperlink r:id="rId101">
        <w:r>
          <w:rPr>
            <w:rStyle w:val="Hyperlink"/>
          </w:rPr>
          <w:t xml:space="preserve">pirls2021.org/data</w:t>
        </w:r>
      </w:hyperlink>
    </w:p>
    <w:p>
      <w:pPr>
        <w:pStyle w:val="Compact"/>
        <w:numPr>
          <w:ilvl w:val="0"/>
          <w:numId w:val="1007"/>
        </w:numPr>
      </w:pPr>
      <w:r>
        <w:t xml:space="preserve">Fishbein, B., Taneva, M., &amp; Kowolik, K. (2025).</w:t>
      </w:r>
      <w:r>
        <w:t xml:space="preserve"> </w:t>
      </w:r>
      <w:r>
        <w:rPr>
          <w:i/>
          <w:iCs/>
        </w:rPr>
        <w:t xml:space="preserve">TIMSS 2023 User Guide</w:t>
      </w:r>
      <w:r>
        <w:rPr>
          <w:i/>
          <w:iCs/>
        </w:rPr>
        <w:t xml:space="preserve"> </w:t>
      </w:r>
      <w:r>
        <w:rPr>
          <w:i/>
          <w:iCs/>
        </w:rPr>
        <w:t xml:space="preserve">for the International Database</w:t>
      </w:r>
      <w:r>
        <w:t xml:space="preserve">. Boston College.</w:t>
      </w:r>
      <w:r>
        <w:t xml:space="preserve"> </w:t>
      </w:r>
      <w:hyperlink r:id="rId102">
        <w:r>
          <w:rPr>
            <w:rStyle w:val="Hyperlink"/>
          </w:rPr>
          <w:t xml:space="preserve">timss2023.org/data</w:t>
        </w:r>
      </w:hyperlink>
    </w:p>
    <w:p>
      <w:pPr>
        <w:pStyle w:val="Compact"/>
        <w:numPr>
          <w:ilvl w:val="0"/>
          <w:numId w:val="1007"/>
        </w:numPr>
      </w:pPr>
      <w:r>
        <w:t xml:space="preserve">OECD (2023).</w:t>
      </w:r>
      <w:r>
        <w:t xml:space="preserve"> </w:t>
      </w:r>
      <w:r>
        <w:rPr>
          <w:i/>
          <w:iCs/>
        </w:rPr>
        <w:t xml:space="preserve">PISA 2022 Technical Report</w:t>
      </w:r>
      <w:r>
        <w:t xml:space="preserve">. OECD Publishing.</w:t>
      </w:r>
      <w:r>
        <w:t xml:space="preserve"> </w:t>
      </w:r>
      <w:hyperlink r:id="rId103">
        <w:r>
          <w:rPr>
            <w:rStyle w:val="Hyperlink"/>
          </w:rPr>
          <w:t xml:space="preserve">www.oecd.org/pisa/data/2022database</w:t>
        </w:r>
      </w:hyperlink>
    </w:p>
    <w:bookmarkEnd w:id="104"/>
    <w:bookmarkStart w:id="111" w:name="Xd37b6b5b0e83ad443f8c5c44dbac9f17566fdd6"/>
    <w:p>
      <w:pPr>
        <w:pStyle w:val="Heading2"/>
      </w:pPr>
      <w:r>
        <w:t xml:space="preserve">11.3 Dedicated tools for analyses with PVs and replicate weights</w:t>
      </w:r>
    </w:p>
    <w:p>
      <w:pPr>
        <w:pStyle w:val="FirstParagraph"/>
      </w:pPr>
      <w:r>
        <w:t xml:space="preserve">For the correct estimation of standard errors, testing differences between</w:t>
      </w:r>
      <w:r>
        <w:t xml:space="preserve"> </w:t>
      </w:r>
      <w:r>
        <w:t xml:space="preserve">groups and the full analysis of achievement scores with plausible values,</w:t>
      </w:r>
      <w:r>
        <w:t xml:space="preserve"> </w:t>
      </w:r>
      <w:r>
        <w:t xml:space="preserve">tools designed specifically for working with IEA and OECD data are</w:t>
      </w:r>
      <w:r>
        <w:t xml:space="preserve"> </w:t>
      </w:r>
      <w:r>
        <w:t xml:space="preserve">essential. For each of them, IBE-PIB has prepared a dedicated guide</w:t>
      </w:r>
      <w:r>
        <w:t xml:space="preserve"> </w:t>
      </w:r>
      <w:r>
        <w:t xml:space="preserve">available at the link below.</w:t>
      </w:r>
    </w:p>
    <w:p>
      <w:pPr>
        <w:numPr>
          <w:ilvl w:val="0"/>
          <w:numId w:val="1008"/>
        </w:numPr>
      </w:pPr>
      <w:r>
        <w:rPr>
          <w:b/>
          <w:bCs/>
        </w:rPr>
        <w:t xml:space="preserve">IEA IDB Analyzer</w:t>
      </w:r>
      <w:r>
        <w:t xml:space="preserve"> </w:t>
      </w:r>
      <w:r>
        <w:t xml:space="preserve">– a graphical, windowed program that generates SPSS,</w:t>
      </w:r>
      <w:r>
        <w:t xml:space="preserve"> </w:t>
      </w:r>
      <w:r>
        <w:t xml:space="preserve">SAS or R syntax; it supports all IEA studies as well as PISA. It requires</w:t>
      </w:r>
      <w:r>
        <w:t xml:space="preserve"> </w:t>
      </w:r>
      <w:r>
        <w:t xml:space="preserve">no programming knowledge.</w:t>
      </w:r>
      <w:r>
        <w:br/>
      </w:r>
      <w:r>
        <w:t xml:space="preserve">Download:</w:t>
      </w:r>
      <w:r>
        <w:t xml:space="preserve"> </w:t>
      </w:r>
      <w:hyperlink r:id="rId105">
        <w:r>
          <w:rPr>
            <w:rStyle w:val="Hyperlink"/>
          </w:rPr>
          <w:t xml:space="preserve">www.iea.nl/data-tools/tools</w:t>
        </w:r>
      </w:hyperlink>
      <w:r>
        <w:br/>
      </w:r>
      <w:r>
        <w:t xml:space="preserve">IBE-PIB guide:</w:t>
      </w:r>
      <w:r>
        <w:t xml:space="preserve"> </w:t>
      </w:r>
      <w:hyperlink r:id="rId16">
        <w:r>
          <w:rPr>
            <w:rStyle w:val="Hyperlink"/>
          </w:rPr>
          <w:t xml:space="preserve">ibe.edu.pl/en/data/how-to-analyze-data-from-international-large-scale-assessments-ilsa/idb-analyzer-eng</w:t>
        </w:r>
      </w:hyperlink>
    </w:p>
    <w:p>
      <w:pPr>
        <w:numPr>
          <w:ilvl w:val="0"/>
          <w:numId w:val="1008"/>
        </w:numPr>
      </w:pPr>
      <w:r>
        <w:rPr>
          <w:b/>
          <w:bCs/>
        </w:rPr>
        <w:t xml:space="preserve">Rrepest</w:t>
      </w:r>
      <w:r>
        <w:t xml:space="preserve"> </w:t>
      </w:r>
      <w:r>
        <w:t xml:space="preserve">– an R package developed by OECD; it supports PISA, PIAAC,</w:t>
      </w:r>
      <w:r>
        <w:t xml:space="preserve"> </w:t>
      </w:r>
      <w:r>
        <w:t xml:space="preserve">TALIS and SSES. It allows flexible analyses of regressions, means and</w:t>
      </w:r>
      <w:r>
        <w:t xml:space="preserve"> </w:t>
      </w:r>
      <w:r>
        <w:t xml:space="preserve">percentiles with full support for PVs and replicate weights.</w:t>
      </w:r>
      <w:r>
        <w:br/>
      </w:r>
      <w:r>
        <w:t xml:space="preserve">CRAN:</w:t>
      </w:r>
      <w:r>
        <w:t xml:space="preserve"> </w:t>
      </w:r>
      <w:hyperlink r:id="rId106">
        <w:r>
          <w:rPr>
            <w:rStyle w:val="Hyperlink"/>
          </w:rPr>
          <w:t xml:space="preserve">cran.r-project.org/package=Rrepest</w:t>
        </w:r>
      </w:hyperlink>
      <w:r>
        <w:br/>
      </w:r>
      <w:r>
        <w:t xml:space="preserve">IBE-PIB guide:</w:t>
      </w:r>
      <w:r>
        <w:t xml:space="preserve"> </w:t>
      </w:r>
      <w:hyperlink r:id="rId107">
        <w:r>
          <w:rPr>
            <w:rStyle w:val="Hyperlink"/>
          </w:rPr>
          <w:t xml:space="preserve">ibe.edu.pl/en/data/how-to-analyze-data-from-international-large-scale-assessments-ilsa/r-repest-eng</w:t>
        </w:r>
      </w:hyperlink>
    </w:p>
    <w:p>
      <w:pPr>
        <w:numPr>
          <w:ilvl w:val="0"/>
          <w:numId w:val="1008"/>
        </w:numPr>
      </w:pPr>
      <w:r>
        <w:rPr>
          <w:b/>
          <w:bCs/>
        </w:rPr>
        <w:t xml:space="preserve">intsvy</w:t>
      </w:r>
      <w:r>
        <w:t xml:space="preserve"> </w:t>
      </w:r>
      <w:r>
        <w:t xml:space="preserve">– an R package supporting a wide range of studies (PIRLS,</w:t>
      </w:r>
      <w:r>
        <w:t xml:space="preserve"> </w:t>
      </w:r>
      <w:r>
        <w:t xml:space="preserve">TIMSS, PISA, PIAAC, ICILS and others); it allows the computation of means,</w:t>
      </w:r>
      <w:r>
        <w:t xml:space="preserve"> </w:t>
      </w:r>
      <w:r>
        <w:t xml:space="preserve">percentages, correlations and regression models with replicate weights.</w:t>
      </w:r>
      <w:r>
        <w:br/>
      </w:r>
      <w:r>
        <w:t xml:space="preserve">CRAN:</w:t>
      </w:r>
      <w:r>
        <w:t xml:space="preserve"> </w:t>
      </w:r>
      <w:hyperlink r:id="rId108">
        <w:r>
          <w:rPr>
            <w:rStyle w:val="Hyperlink"/>
          </w:rPr>
          <w:t xml:space="preserve">cran.r-project.org/package=intsvy</w:t>
        </w:r>
      </w:hyperlink>
      <w:r>
        <w:br/>
      </w:r>
      <w:r>
        <w:t xml:space="preserve">IBE-PIB guide:</w:t>
      </w:r>
      <w:r>
        <w:t xml:space="preserve"> </w:t>
      </w:r>
      <w:hyperlink r:id="rId109">
        <w:r>
          <w:rPr>
            <w:rStyle w:val="Hyperlink"/>
          </w:rPr>
          <w:t xml:space="preserve">ibe.edu.pl/en/data/how-to-analyze-data-from-international-large-scale-assessments-ilsa/intsvy-eng</w:t>
        </w:r>
      </w:hyperlink>
    </w:p>
    <w:p>
      <w:pPr>
        <w:numPr>
          <w:ilvl w:val="0"/>
          <w:numId w:val="1008"/>
        </w:numPr>
      </w:pPr>
      <w:r>
        <w:rPr>
          <w:b/>
          <w:bCs/>
        </w:rPr>
        <w:t xml:space="preserve">repest</w:t>
      </w:r>
      <w:r>
        <w:t xml:space="preserve"> </w:t>
      </w:r>
      <w:r>
        <w:t xml:space="preserve">– a command for Stata developed by OECD; it supports PISA,</w:t>
      </w:r>
      <w:r>
        <w:t xml:space="preserve"> </w:t>
      </w:r>
      <w:r>
        <w:t xml:space="preserve">PIAAC and TALIS. Avvisati, F., &amp; Keslair, F. (2014).</w:t>
      </w:r>
      <w:r>
        <w:br/>
      </w:r>
      <w:r>
        <w:t xml:space="preserve">IBE-PIB guide:</w:t>
      </w:r>
      <w:r>
        <w:t xml:space="preserve"> </w:t>
      </w:r>
      <w:hyperlink r:id="rId110">
        <w:r>
          <w:rPr>
            <w:rStyle w:val="Hyperlink"/>
          </w:rPr>
          <w:t xml:space="preserve">ibe.edu.pl/en/data/how-to-analyze-data-from-international-large-scale-assessments-ilsa/stata-repest-eng</w:t>
        </w:r>
      </w:hyperlink>
    </w:p>
    <w:bookmarkEnd w:id="111"/>
    <w:bookmarkEnd w:id="11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pageBreakBefore/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61" Target="media/rId61.png" /><Relationship Type="http://schemas.openxmlformats.org/officeDocument/2006/relationships/image" Id="rId11" Target="media/rId11.png" /><Relationship Type="http://schemas.openxmlformats.org/officeDocument/2006/relationships/image" Id="rId18" Target="media/rId18.png" /><Relationship Type="http://schemas.openxmlformats.org/officeDocument/2006/relationships/image" Id="rId68" Target="media/rId68.png" /><Relationship Type="http://schemas.openxmlformats.org/officeDocument/2006/relationships/image" Id="rId86" Target="media/rId86.png" /><Relationship Type="http://schemas.openxmlformats.org/officeDocument/2006/relationships/image" Id="rId76" Target="media/rId76.png" /><Relationship Type="http://schemas.openxmlformats.org/officeDocument/2006/relationships/image" Id="rId82" Target="media/rId82.png" /><Relationship Type="http://schemas.openxmlformats.org/officeDocument/2006/relationships/image" Id="rId44" Target="media/rId44.png" /><Relationship Type="http://schemas.openxmlformats.org/officeDocument/2006/relationships/image" Id="rId56" Target="media/rId56.png" /><Relationship Type="http://schemas.openxmlformats.org/officeDocument/2006/relationships/hyperlink" Id="rId106" Target="https://cran.r-project.org/package=Rrepest" TargetMode="External" /><Relationship Type="http://schemas.openxmlformats.org/officeDocument/2006/relationships/hyperlink" Id="rId108" Target="https://cran.r-project.org/package=intsvy" TargetMode="External" /><Relationship Type="http://schemas.openxmlformats.org/officeDocument/2006/relationships/hyperlink" Id="rId10" Target="https://ibe.edu.pl/en/data/how-to-analyze-data-from-international-large-scale-assessments-ilsa" TargetMode="External" /><Relationship Type="http://schemas.openxmlformats.org/officeDocument/2006/relationships/hyperlink" Id="rId16" Target="https://ibe.edu.pl/en/data/how-to-analyze-data-from-international-large-scale-assessments-ilsa/idb-analyzer-eng" TargetMode="External" /><Relationship Type="http://schemas.openxmlformats.org/officeDocument/2006/relationships/hyperlink" Id="rId109" Target="https://ibe.edu.pl/en/data/how-to-analyze-data-from-international-large-scale-assessments-ilsa/intsvy-eng" TargetMode="External" /><Relationship Type="http://schemas.openxmlformats.org/officeDocument/2006/relationships/hyperlink" Id="rId107" Target="https://ibe.edu.pl/en/data/how-to-analyze-data-from-international-large-scale-assessments-ilsa/r-repest-eng" TargetMode="External" /><Relationship Type="http://schemas.openxmlformats.org/officeDocument/2006/relationships/hyperlink" Id="rId110" Target="https://ibe.edu.pl/en/data/how-to-analyze-data-from-international-large-scale-assessments-ilsa/stata-repest-eng" TargetMode="External" /><Relationship Type="http://schemas.openxmlformats.org/officeDocument/2006/relationships/hyperlink" Id="rId75" Target="https://pirls.ibe.edu.pl/wp-content/uploads/2023/05/PIRLS_2021_Wyniki-miedzynarodowego-badania-osiagniec-czwartoklasistow-w-czytaniu.pdf" TargetMode="External" /><Relationship Type="http://schemas.openxmlformats.org/officeDocument/2006/relationships/hyperlink" Id="rId101" Target="https://pirls2021.org/data" TargetMode="External" /><Relationship Type="http://schemas.openxmlformats.org/officeDocument/2006/relationships/hyperlink" Id="rId102" Target="https://timss2023.org/data" TargetMode="External" /><Relationship Type="http://schemas.openxmlformats.org/officeDocument/2006/relationships/hyperlink" Id="rId99" Target="https://www.ibe.edu.pl/en/data" TargetMode="External" /><Relationship Type="http://schemas.openxmlformats.org/officeDocument/2006/relationships/hyperlink" Id="rId30" Target="https://www.ibe.edu.pl/en/data/where-to-find-the-data-and-research-instruments/pirls-data-international-assessments" TargetMode="External" /><Relationship Type="http://schemas.openxmlformats.org/officeDocument/2006/relationships/hyperlink" Id="rId94" Target="https://www.iea.nl/data-tools/repository" TargetMode="External" /><Relationship Type="http://schemas.openxmlformats.org/officeDocument/2006/relationships/hyperlink" Id="rId29" Target="https://www.iea.nl/data-tools/repository/pirls" TargetMode="External" /><Relationship Type="http://schemas.openxmlformats.org/officeDocument/2006/relationships/hyperlink" Id="rId105" Target="https://www.iea.nl/data-tools/tools" TargetMode="External" /><Relationship Type="http://schemas.openxmlformats.org/officeDocument/2006/relationships/hyperlink" Id="rId98" Target="https://www.oecd.org/en/about/programmes/oecd-survey-on-social-and-emotional-skills.html#data" TargetMode="External" /><Relationship Type="http://schemas.openxmlformats.org/officeDocument/2006/relationships/hyperlink" Id="rId96" Target="https://www.oecd.org/en/about/programmes/talis.html#data" TargetMode="External" /><Relationship Type="http://schemas.openxmlformats.org/officeDocument/2006/relationships/hyperlink" Id="rId95" Target="https://www.oecd.org/pisa/data" TargetMode="External" /><Relationship Type="http://schemas.openxmlformats.org/officeDocument/2006/relationships/hyperlink" Id="rId103" Target="https://www.oecd.org/pisa/data/2022database" TargetMode="External" /><Relationship Type="http://schemas.openxmlformats.org/officeDocument/2006/relationships/hyperlink" Id="rId97" Target="https://www.oecd.org/skills/piaac/data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06" Target="https://cran.r-project.org/package=Rrepest" TargetMode="External" /><Relationship Type="http://schemas.openxmlformats.org/officeDocument/2006/relationships/hyperlink" Id="rId108" Target="https://cran.r-project.org/package=intsvy" TargetMode="External" /><Relationship Type="http://schemas.openxmlformats.org/officeDocument/2006/relationships/hyperlink" Id="rId10" Target="https://ibe.edu.pl/en/data/how-to-analyze-data-from-international-large-scale-assessments-ilsa" TargetMode="External" /><Relationship Type="http://schemas.openxmlformats.org/officeDocument/2006/relationships/hyperlink" Id="rId16" Target="https://ibe.edu.pl/en/data/how-to-analyze-data-from-international-large-scale-assessments-ilsa/idb-analyzer-eng" TargetMode="External" /><Relationship Type="http://schemas.openxmlformats.org/officeDocument/2006/relationships/hyperlink" Id="rId109" Target="https://ibe.edu.pl/en/data/how-to-analyze-data-from-international-large-scale-assessments-ilsa/intsvy-eng" TargetMode="External" /><Relationship Type="http://schemas.openxmlformats.org/officeDocument/2006/relationships/hyperlink" Id="rId107" Target="https://ibe.edu.pl/en/data/how-to-analyze-data-from-international-large-scale-assessments-ilsa/r-repest-eng" TargetMode="External" /><Relationship Type="http://schemas.openxmlformats.org/officeDocument/2006/relationships/hyperlink" Id="rId110" Target="https://ibe.edu.pl/en/data/how-to-analyze-data-from-international-large-scale-assessments-ilsa/stata-repest-eng" TargetMode="External" /><Relationship Type="http://schemas.openxmlformats.org/officeDocument/2006/relationships/hyperlink" Id="rId75" Target="https://pirls.ibe.edu.pl/wp-content/uploads/2023/05/PIRLS_2021_Wyniki-miedzynarodowego-badania-osiagniec-czwartoklasistow-w-czytaniu.pdf" TargetMode="External" /><Relationship Type="http://schemas.openxmlformats.org/officeDocument/2006/relationships/hyperlink" Id="rId101" Target="https://pirls2021.org/data" TargetMode="External" /><Relationship Type="http://schemas.openxmlformats.org/officeDocument/2006/relationships/hyperlink" Id="rId102" Target="https://timss2023.org/data" TargetMode="External" /><Relationship Type="http://schemas.openxmlformats.org/officeDocument/2006/relationships/hyperlink" Id="rId99" Target="https://www.ibe.edu.pl/en/data" TargetMode="External" /><Relationship Type="http://schemas.openxmlformats.org/officeDocument/2006/relationships/hyperlink" Id="rId30" Target="https://www.ibe.edu.pl/en/data/where-to-find-the-data-and-research-instruments/pirls-data-international-assessments" TargetMode="External" /><Relationship Type="http://schemas.openxmlformats.org/officeDocument/2006/relationships/hyperlink" Id="rId94" Target="https://www.iea.nl/data-tools/repository" TargetMode="External" /><Relationship Type="http://schemas.openxmlformats.org/officeDocument/2006/relationships/hyperlink" Id="rId29" Target="https://www.iea.nl/data-tools/repository/pirls" TargetMode="External" /><Relationship Type="http://schemas.openxmlformats.org/officeDocument/2006/relationships/hyperlink" Id="rId105" Target="https://www.iea.nl/data-tools/tools" TargetMode="External" /><Relationship Type="http://schemas.openxmlformats.org/officeDocument/2006/relationships/hyperlink" Id="rId98" Target="https://www.oecd.org/en/about/programmes/oecd-survey-on-social-and-emotional-skills.html#data" TargetMode="External" /><Relationship Type="http://schemas.openxmlformats.org/officeDocument/2006/relationships/hyperlink" Id="rId96" Target="https://www.oecd.org/en/about/programmes/talis.html#data" TargetMode="External" /><Relationship Type="http://schemas.openxmlformats.org/officeDocument/2006/relationships/hyperlink" Id="rId95" Target="https://www.oecd.org/pisa/data" TargetMode="External" /><Relationship Type="http://schemas.openxmlformats.org/officeDocument/2006/relationships/hyperlink" Id="rId103" Target="https://www.oecd.org/pisa/data/2022database" TargetMode="External" /><Relationship Type="http://schemas.openxmlformats.org/officeDocument/2006/relationships/hyperlink" Id="rId97" Target="https://www.oecd.org/skills/piaac/dat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PIRLS case study analysis with SPSS</dc:title>
  <dc:creator>Mateusz Kleczaj (m.kleczaj@ibe.edu.pl)</dc:creator>
  <dc:language>en</dc:language>
  <cp:keywords/>
  <dcterms:created xsi:type="dcterms:W3CDTF">2026-06-30T10:04:56Z</dcterms:created>
  <dcterms:modified xsi:type="dcterms:W3CDTF">2026-06-30T10:04:56Z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engines">
    <vt:lpwstr/>
  </property>
  <property fmtid="{D5CDD505-2E9C-101B-9397-08002B2CF9AE}" pid="6" name="execute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expand">
    <vt:lpwstr>True</vt:lpwstr>
  </property>
  <property fmtid="{D5CDD505-2E9C-101B-9397-08002B2CF9AE}" pid="12" name="toc-title">
    <vt:lpwstr>Table of contents</vt:lpwstr>
  </property>
</Properties>
</file>