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5B" w:rsidRPr="00230EDF" w:rsidRDefault="001E1A5B" w:rsidP="00230EDF">
      <w:pPr>
        <w:pStyle w:val="tytul"/>
        <w:spacing w:line="276" w:lineRule="auto"/>
        <w:jc w:val="right"/>
        <w:rPr>
          <w:b w:val="0"/>
          <w:sz w:val="22"/>
          <w:szCs w:val="22"/>
        </w:rPr>
      </w:pPr>
      <w:r w:rsidRPr="00230EDF">
        <w:rPr>
          <w:b w:val="0"/>
          <w:sz w:val="22"/>
          <w:szCs w:val="22"/>
        </w:rPr>
        <w:t>Warszawa</w:t>
      </w:r>
      <w:r w:rsidR="00EE226D" w:rsidRPr="00230EDF">
        <w:rPr>
          <w:b w:val="0"/>
          <w:sz w:val="22"/>
          <w:szCs w:val="22"/>
        </w:rPr>
        <w:t>,</w:t>
      </w:r>
      <w:r w:rsidR="00D77F34" w:rsidRPr="00230EDF">
        <w:rPr>
          <w:b w:val="0"/>
          <w:sz w:val="22"/>
          <w:szCs w:val="22"/>
        </w:rPr>
        <w:t xml:space="preserve"> </w:t>
      </w:r>
      <w:r w:rsidR="002A0176">
        <w:rPr>
          <w:b w:val="0"/>
          <w:sz w:val="22"/>
          <w:szCs w:val="22"/>
        </w:rPr>
        <w:t>6 lutego</w:t>
      </w:r>
      <w:r w:rsidR="006F2AC9" w:rsidRPr="00230EDF">
        <w:rPr>
          <w:b w:val="0"/>
          <w:sz w:val="22"/>
          <w:szCs w:val="22"/>
        </w:rPr>
        <w:t xml:space="preserve"> </w:t>
      </w:r>
      <w:r w:rsidR="002A0176">
        <w:rPr>
          <w:b w:val="0"/>
          <w:sz w:val="22"/>
          <w:szCs w:val="22"/>
        </w:rPr>
        <w:t>2015</w:t>
      </w:r>
      <w:r w:rsidR="00953E8A" w:rsidRPr="00230EDF">
        <w:rPr>
          <w:b w:val="0"/>
          <w:sz w:val="22"/>
          <w:szCs w:val="22"/>
        </w:rPr>
        <w:t xml:space="preserve"> r.</w:t>
      </w:r>
    </w:p>
    <w:p w:rsidR="002E7332" w:rsidRPr="00230EDF" w:rsidRDefault="002E7332" w:rsidP="00230EDF">
      <w:pPr>
        <w:pStyle w:val="informacjaprasowa"/>
        <w:spacing w:line="276" w:lineRule="auto"/>
        <w:rPr>
          <w:sz w:val="22"/>
          <w:szCs w:val="22"/>
        </w:rPr>
      </w:pPr>
    </w:p>
    <w:p w:rsidR="00BA0BF0" w:rsidRDefault="00BA0BF0" w:rsidP="00BA0BF0">
      <w:pPr>
        <w:pStyle w:val="informacjaprasowa"/>
        <w:spacing w:line="276" w:lineRule="auto"/>
        <w:jc w:val="left"/>
        <w:rPr>
          <w:color w:val="E36C0A"/>
          <w:sz w:val="22"/>
          <w:szCs w:val="22"/>
        </w:rPr>
      </w:pPr>
      <w:r>
        <w:rPr>
          <w:color w:val="E36C0A"/>
          <w:sz w:val="22"/>
          <w:szCs w:val="22"/>
        </w:rPr>
        <w:t>Informacja prasowa</w:t>
      </w:r>
    </w:p>
    <w:p w:rsidR="00BA0BF0" w:rsidRDefault="00BA0BF0" w:rsidP="00BA0BF0">
      <w:pPr>
        <w:pStyle w:val="informacjaprasowa"/>
        <w:spacing w:line="276" w:lineRule="auto"/>
        <w:jc w:val="left"/>
        <w:rPr>
          <w:color w:val="E36C0A"/>
          <w:sz w:val="22"/>
          <w:szCs w:val="22"/>
        </w:rPr>
      </w:pPr>
    </w:p>
    <w:p w:rsidR="00BA0BF0" w:rsidRDefault="00BA0BF0" w:rsidP="00BA0BF0">
      <w:pPr>
        <w:pStyle w:val="informacjaprasowa"/>
        <w:spacing w:line="276" w:lineRule="auto"/>
        <w:jc w:val="left"/>
        <w:rPr>
          <w:color w:val="E36C0A"/>
          <w:sz w:val="22"/>
          <w:szCs w:val="22"/>
        </w:rPr>
      </w:pPr>
      <w:r>
        <w:rPr>
          <w:color w:val="E36C0A"/>
          <w:sz w:val="22"/>
          <w:szCs w:val="22"/>
        </w:rPr>
        <w:t>Dlaczego samorządy likwidują szkoły. I jaki to przynosi efekt</w:t>
      </w:r>
    </w:p>
    <w:p w:rsidR="00BA0BF0" w:rsidRDefault="00BA0BF0" w:rsidP="00BA0BF0">
      <w:pPr>
        <w:pStyle w:val="informacjaprasowa"/>
        <w:spacing w:line="276" w:lineRule="auto"/>
        <w:jc w:val="left"/>
        <w:rPr>
          <w:color w:val="E36C0A"/>
          <w:sz w:val="22"/>
          <w:szCs w:val="22"/>
        </w:rPr>
      </w:pPr>
    </w:p>
    <w:p w:rsidR="00BA0BF0" w:rsidRDefault="00BA0BF0" w:rsidP="00BA0BF0">
      <w:pPr>
        <w:spacing w:line="276" w:lineRule="auto"/>
        <w:rPr>
          <w:rFonts w:ascii="Arial" w:hAnsi="Arial" w:cs="Arial"/>
          <w:b/>
          <w:sz w:val="20"/>
          <w:szCs w:val="20"/>
        </w:rPr>
      </w:pPr>
      <w:r>
        <w:rPr>
          <w:rFonts w:ascii="Arial" w:hAnsi="Arial" w:cs="Arial"/>
          <w:b/>
          <w:sz w:val="20"/>
          <w:szCs w:val="20"/>
        </w:rPr>
        <w:t>Czy o zamknięciu szkoły decydują jedynie finanse? Kto na takiej decyzji zyskuje, a kto traci? Czy przejęcie szkoły przez stowarzyszenia jest dobrym rozwiązaniem? Instytut Badań Edukacyjnych przyjrzał się wybranym gminom, w których zamknięto lub przekazano szkoły stowarzyszeniom, aby sprawdzić, jakie to miało konsekwencje</w:t>
      </w:r>
    </w:p>
    <w:p w:rsidR="00BA0BF0" w:rsidRDefault="00BA0BF0" w:rsidP="00BA0BF0">
      <w:pPr>
        <w:spacing w:line="276" w:lineRule="auto"/>
        <w:rPr>
          <w:rFonts w:ascii="Arial" w:hAnsi="Arial" w:cs="Arial"/>
          <w:b/>
          <w:sz w:val="22"/>
          <w:szCs w:val="22"/>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W ciągu ostatniego ćwierćwiecza samorządy przejęły odpowiedzialność za szkoły podstawowe i gimnazjalne na swoim terenie. Dlatego to gminy maja wpływ m.in. na strukturę zatrudnienia kadry, zakładanie lub likwidację placówek, czy przekazywanie szkół innym podmiotom (np. stowarzyszeniom lub fundacjom). </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Naukowcy IBE postanowili sprawdzić, w jaki sposób zmiany sieci szkół wpływają na lokalną edukację. W tym celu od maja do sierpnia 2013 r. przeprowadzono jakościowe badanie terenowe w 13 polskich gminach. Przeważnie były to gminy wiejskie lub miejsko-wiejskie, zróżnicowane pod względem wielkości, odległości od dużego miasta, położone w różnych częściach Polski. </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Dokonując wyboru gmin do badania, staraliśmy się dotrzeć do tych, w których w latach 2007-2012 decydowano się na zastosowanie tylko jednej strategii zmian, tzn. w której albo dokonywano likwidacji szkół i konsolidacji sieci czyli przenoszenia uczniów z zamkniętej szkoły do innej placówki, albo  przekazywano placówki stowarzyszeniom. Zależało nam bowiem na możliwości przyjrzenia się strategicznie „czystym” przypadkom, aby móc zrozumieć potrzeby i motywacje władz samorządowych oraz aby poznać konsekwencje ich decyzji</w:t>
      </w:r>
      <w:r>
        <w:rPr>
          <w:rFonts w:ascii="Arial" w:hAnsi="Arial" w:cs="Arial"/>
          <w:i/>
          <w:sz w:val="20"/>
          <w:szCs w:val="20"/>
        </w:rPr>
        <w:t xml:space="preserve"> </w:t>
      </w:r>
      <w:r>
        <w:rPr>
          <w:rFonts w:ascii="Arial" w:hAnsi="Arial" w:cs="Arial"/>
          <w:sz w:val="20"/>
          <w:szCs w:val="20"/>
        </w:rPr>
        <w:t xml:space="preserve">– mówi </w:t>
      </w:r>
      <w:r>
        <w:rPr>
          <w:rFonts w:ascii="Arial" w:hAnsi="Arial" w:cs="Arial"/>
          <w:sz w:val="20"/>
          <w:szCs w:val="20"/>
          <w:lang w:val="pl-PL" w:eastAsia="pl-PL"/>
        </w:rPr>
        <w:t xml:space="preserve">Agnieszka </w:t>
      </w:r>
      <w:proofErr w:type="spellStart"/>
      <w:r>
        <w:rPr>
          <w:rFonts w:ascii="Arial" w:hAnsi="Arial" w:cs="Arial"/>
          <w:sz w:val="20"/>
          <w:szCs w:val="20"/>
          <w:lang w:val="pl-PL" w:eastAsia="pl-PL"/>
        </w:rPr>
        <w:t>Dziemianowicz-Bąk</w:t>
      </w:r>
      <w:proofErr w:type="spellEnd"/>
      <w:r>
        <w:rPr>
          <w:rFonts w:ascii="Arial" w:hAnsi="Arial" w:cs="Arial"/>
          <w:sz w:val="20"/>
          <w:szCs w:val="20"/>
          <w:lang w:val="pl-PL" w:eastAsia="pl-PL"/>
        </w:rPr>
        <w:t xml:space="preserve"> z IBE</w:t>
      </w:r>
      <w:r>
        <w:rPr>
          <w:rFonts w:ascii="Arial" w:hAnsi="Arial" w:cs="Arial"/>
          <w:sz w:val="20"/>
          <w:szCs w:val="20"/>
        </w:rPr>
        <w:t>, współautorka raportu Likwidacja szkół podstawowych oraz przekazywanie stowarzyszeniom.</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t>Niż demograficzny to nie jedyny powód</w:t>
      </w:r>
    </w:p>
    <w:p w:rsidR="00BA0BF0" w:rsidRDefault="00BA0BF0" w:rsidP="00BA0BF0">
      <w:pPr>
        <w:spacing w:line="276" w:lineRule="auto"/>
        <w:rPr>
          <w:rFonts w:ascii="Arial" w:hAnsi="Arial" w:cs="Arial"/>
          <w:b/>
          <w:sz w:val="20"/>
          <w:szCs w:val="20"/>
        </w:rPr>
      </w:pPr>
    </w:p>
    <w:p w:rsidR="00BA0BF0" w:rsidRDefault="00BA0BF0" w:rsidP="00BA0BF0">
      <w:pPr>
        <w:rPr>
          <w:rFonts w:ascii="MyriadPro-Light" w:hAnsi="MyriadPro-Light" w:cs="MyriadPro-Light"/>
          <w:sz w:val="20"/>
          <w:szCs w:val="20"/>
          <w:lang w:val="pl-PL" w:eastAsia="en-US"/>
        </w:rPr>
      </w:pPr>
      <w:r>
        <w:rPr>
          <w:rFonts w:ascii="MyriadPro-Light" w:hAnsi="MyriadPro-Light" w:cs="MyriadPro-Light"/>
          <w:sz w:val="20"/>
          <w:szCs w:val="20"/>
          <w:lang w:val="pl-PL" w:eastAsia="en-US"/>
        </w:rPr>
        <w:t xml:space="preserve">Wszyscy przedstawiciele lokalnych władz, z którymi przeprowadzone zostały wywiady, wskazywali na trudną sytuację demograficzną, przekładającą się na spadek liczby uczniów w szkołach i oddziałach klasowych oraz na wydatki związane z prowadzeniem gminnych placówek. Wydatki te były wysokie zarówno ze względu na koszty utrzymania szkolnej infrastruktury, w szczególności budynków (stałe comiesięczne nakłady pieniężne oraz wydatki na modernizację), jak i ze względu na wynagrodzenia dla nauczycieli. </w:t>
      </w:r>
    </w:p>
    <w:p w:rsidR="00BA0BF0" w:rsidRDefault="00BA0BF0" w:rsidP="00BA0BF0">
      <w:pPr>
        <w:spacing w:line="276" w:lineRule="auto"/>
        <w:rPr>
          <w:rFonts w:ascii="Arial" w:hAnsi="Arial" w:cs="Arial"/>
          <w:sz w:val="20"/>
          <w:szCs w:val="20"/>
        </w:rPr>
      </w:pPr>
      <w:r>
        <w:rPr>
          <w:rFonts w:ascii="Arial" w:hAnsi="Arial" w:cs="Arial"/>
          <w:sz w:val="20"/>
          <w:szCs w:val="20"/>
        </w:rPr>
        <w:t xml:space="preserve">Jak wynika z badania, samorządy mają nadzieję, że </w:t>
      </w:r>
      <w:r w:rsidRPr="006105D2">
        <w:rPr>
          <w:rFonts w:ascii="Arial" w:hAnsi="Arial" w:cs="Arial"/>
          <w:sz w:val="20"/>
          <w:szCs w:val="20"/>
        </w:rPr>
        <w:t>konsolidacja szkół</w:t>
      </w:r>
      <w:r>
        <w:rPr>
          <w:rFonts w:ascii="Arial" w:hAnsi="Arial" w:cs="Arial"/>
          <w:sz w:val="20"/>
          <w:szCs w:val="20"/>
        </w:rPr>
        <w:t xml:space="preserve"> stworzy warunk</w:t>
      </w:r>
      <w:r w:rsidRPr="006105D2">
        <w:rPr>
          <w:rFonts w:ascii="Arial" w:hAnsi="Arial" w:cs="Arial"/>
          <w:sz w:val="20"/>
          <w:szCs w:val="20"/>
        </w:rPr>
        <w:t xml:space="preserve">i </w:t>
      </w:r>
      <w:r>
        <w:rPr>
          <w:rFonts w:ascii="Arial" w:hAnsi="Arial" w:cs="Arial"/>
          <w:sz w:val="20"/>
          <w:szCs w:val="20"/>
        </w:rPr>
        <w:t xml:space="preserve"> umożliwiające uczniom dostęp do</w:t>
      </w:r>
      <w:r w:rsidRPr="006105D2">
        <w:rPr>
          <w:rFonts w:ascii="Arial" w:hAnsi="Arial" w:cs="Arial"/>
          <w:sz w:val="20"/>
          <w:szCs w:val="20"/>
        </w:rPr>
        <w:t xml:space="preserve"> specjalistów</w:t>
      </w:r>
      <w:r>
        <w:rPr>
          <w:rFonts w:ascii="Arial" w:hAnsi="Arial" w:cs="Arial"/>
          <w:sz w:val="20"/>
          <w:szCs w:val="20"/>
        </w:rPr>
        <w:t xml:space="preserve"> (</w:t>
      </w:r>
      <w:r w:rsidRPr="006105D2">
        <w:rPr>
          <w:rFonts w:ascii="Arial" w:hAnsi="Arial" w:cs="Arial"/>
          <w:sz w:val="20"/>
          <w:szCs w:val="20"/>
        </w:rPr>
        <w:t>np. logopedy</w:t>
      </w:r>
      <w:r>
        <w:rPr>
          <w:rFonts w:ascii="Arial" w:hAnsi="Arial" w:cs="Arial"/>
          <w:sz w:val="20"/>
          <w:szCs w:val="20"/>
        </w:rPr>
        <w:t xml:space="preserve"> czy pedagoga) oraz do lepszej infrastruktury szkolnej. Oczekują też, że stworzy to warunki sprzyjające międzyuczniowskiej rywalizacji, która jak sugerują wypowiedzi badanych – samorządowców, rodziców i nauczycieli –  ceniona jest wyżej niż współpraca.</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Przekazywaniu placówek stowarzyszeniom towarzyszyło zaś przekonanie, że w ten sposób uda się uratować szkołę przed likwidacją. Samorządowcy zakładali ponadto, że zwiększy się zaangażowanie rodziców w życie szkoły.</w:t>
      </w:r>
      <w:r>
        <w:rPr>
          <w:rFonts w:ascii="Arial" w:hAnsi="Arial" w:cs="Arial"/>
          <w:sz w:val="20"/>
          <w:szCs w:val="20"/>
        </w:rPr>
        <w:br/>
        <w:t xml:space="preserve">Jednak w analizowanych przez IBE przypadkach przekazanie placówki stowarzyszeniu nie zmieniało zasadniczo sposobu postrzegania szkoły w społeczności lokalnej, nie przynosiło także zmiany stylu funkcjonowania placówki czy stosowanych  tam metod pracy. Okazało się, że wbrew oczekiwaniom, nie pojawiały się nowe, innowacyjne pomysły na edukację. Taka strategia przekształcania sieci szkolnej była więc po prostu pewnego rodzaju wyjściem awaryjnym, pozwalającym zachować edukacyjne </w:t>
      </w:r>
      <w:r>
        <w:rPr>
          <w:rFonts w:ascii="Arial" w:hAnsi="Arial" w:cs="Arial"/>
          <w:i/>
          <w:iCs/>
          <w:sz w:val="20"/>
          <w:szCs w:val="20"/>
        </w:rPr>
        <w:t>status quo</w:t>
      </w:r>
      <w:r>
        <w:rPr>
          <w:rFonts w:ascii="Arial" w:hAnsi="Arial" w:cs="Arial"/>
          <w:sz w:val="20"/>
          <w:szCs w:val="20"/>
        </w:rPr>
        <w:t>.</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t xml:space="preserve">Komunikacja władzy z mieszkańcami i szkolnymi społecznościami </w:t>
      </w:r>
    </w:p>
    <w:p w:rsidR="00BA0BF0" w:rsidRDefault="00BA0BF0" w:rsidP="00BA0BF0">
      <w:pPr>
        <w:spacing w:line="276" w:lineRule="auto"/>
        <w:rPr>
          <w:rFonts w:ascii="Arial" w:hAnsi="Arial" w:cs="Arial"/>
          <w:b/>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Niezależnie od tego, czy zmiany w lokalnych sieciach szkół wywołują otwarty opór mieszkańców, pracowników szkół lub rodziców, czy też przebiegają spokojnie i bez protestów, zawsze budzą kontrowersje w lokalnej społeczności. </w:t>
      </w:r>
    </w:p>
    <w:p w:rsidR="00BA0BF0" w:rsidRDefault="00BA0BF0" w:rsidP="00BA0BF0">
      <w:pPr>
        <w:rPr>
          <w:rFonts w:ascii="Arial" w:hAnsi="Arial" w:cs="Arial"/>
          <w:sz w:val="20"/>
          <w:szCs w:val="20"/>
          <w:lang w:val="pl-PL" w:eastAsia="pl-PL"/>
        </w:rPr>
      </w:pPr>
      <w:r>
        <w:rPr>
          <w:rFonts w:ascii="Arial" w:hAnsi="Arial" w:cs="Arial"/>
          <w:sz w:val="20"/>
          <w:szCs w:val="20"/>
        </w:rPr>
        <w:t xml:space="preserve">–  Jak pokazują analizowane przypadki, odpowiednio wczesne włączenie społeczności w proces podejmowania decyzji dotyczących zmian w  sieci szkolnej pozwala przygotować mieszkańców na tę zmianę oraz złagodzić jej najbardziej dotkliwe skutki – podkreśla </w:t>
      </w:r>
      <w:r>
        <w:rPr>
          <w:rFonts w:ascii="Arial" w:hAnsi="Arial" w:cs="Arial"/>
          <w:sz w:val="20"/>
          <w:szCs w:val="20"/>
          <w:lang w:val="pl-PL" w:eastAsia="pl-PL"/>
        </w:rPr>
        <w:t>Jan Dzierzgowski z IBE, współautor raportu.</w:t>
      </w:r>
      <w:r>
        <w:rPr>
          <w:rFonts w:ascii="Arial" w:hAnsi="Arial" w:cs="Arial"/>
          <w:sz w:val="20"/>
          <w:szCs w:val="20"/>
        </w:rPr>
        <w:t xml:space="preserve"> –</w:t>
      </w:r>
      <w:r>
        <w:rPr>
          <w:rFonts w:ascii="MyriadPro-Light" w:hAnsi="MyriadPro-Light" w:cs="MyriadPro-Light"/>
          <w:sz w:val="20"/>
          <w:szCs w:val="20"/>
          <w:lang w:val="pl-PL" w:eastAsia="en-US"/>
        </w:rPr>
        <w:t xml:space="preserve">  </w:t>
      </w:r>
      <w:r>
        <w:rPr>
          <w:rFonts w:ascii="Arial" w:hAnsi="Arial" w:cs="Arial"/>
          <w:sz w:val="20"/>
          <w:szCs w:val="20"/>
        </w:rPr>
        <w:t xml:space="preserve">Komunikacja między samorządem a mieszkańcami odgrywa kluczową rolę, choć </w:t>
      </w:r>
      <w:r>
        <w:rPr>
          <w:rFonts w:ascii="MyriadPro-Light" w:hAnsi="MyriadPro-Light" w:cs="MyriadPro-Light"/>
          <w:sz w:val="20"/>
          <w:szCs w:val="20"/>
          <w:lang w:val="pl-PL" w:eastAsia="en-US"/>
        </w:rPr>
        <w:t>nie jest warunkiem wystarczającym, by uniknąć konfliktów.</w:t>
      </w:r>
      <w:r>
        <w:rPr>
          <w:rFonts w:ascii="Arial" w:hAnsi="Arial" w:cs="Arial"/>
          <w:sz w:val="20"/>
          <w:szCs w:val="20"/>
        </w:rPr>
        <w:t xml:space="preserve"> Przedstawianie przez władze jasnego i szczegółowego planu działania, otwartość samorządu na postulaty przedstawicieli szkół, rodziców oraz społeczności lokalnych i jego autentyczna gotowość do zawierania kompromisów to najważniejsze czynniki dobrze przeprowadzonego procesu zmian w lokalnej sieci szkół</w:t>
      </w:r>
      <w:r>
        <w:rPr>
          <w:rFonts w:ascii="Arial" w:hAnsi="Arial" w:cs="Arial"/>
          <w:sz w:val="20"/>
          <w:szCs w:val="20"/>
          <w:lang w:val="pl-PL" w:eastAsia="pl-PL"/>
        </w:rPr>
        <w:t>.</w:t>
      </w:r>
    </w:p>
    <w:p w:rsidR="00BA0BF0" w:rsidRDefault="00BA0BF0" w:rsidP="00BA0BF0">
      <w:pPr>
        <w:rPr>
          <w:rFonts w:ascii="Arial" w:hAnsi="Arial" w:cs="Arial"/>
          <w:sz w:val="20"/>
          <w:szCs w:val="20"/>
          <w:lang w:val="pl-PL" w:eastAsia="pl-PL"/>
        </w:rPr>
      </w:pPr>
    </w:p>
    <w:p w:rsidR="00BA0BF0" w:rsidRDefault="00BA0BF0" w:rsidP="00BA0BF0">
      <w:pPr>
        <w:rPr>
          <w:rFonts w:ascii="MyriadPro-Semibold" w:hAnsi="MyriadPro-Semibold" w:cs="MyriadPro-Semibold"/>
          <w:b/>
          <w:sz w:val="20"/>
          <w:szCs w:val="20"/>
          <w:lang w:val="pl-PL" w:eastAsia="en-US"/>
        </w:rPr>
      </w:pPr>
      <w:r>
        <w:rPr>
          <w:rFonts w:ascii="MyriadPro-Semibold" w:hAnsi="MyriadPro-Semibold" w:cs="MyriadPro-Semibold"/>
          <w:b/>
          <w:sz w:val="20"/>
          <w:szCs w:val="20"/>
          <w:lang w:val="pl-PL" w:eastAsia="en-US"/>
        </w:rPr>
        <w:t>Zmiany w sieci poprzedza często długi okres niepewności i braku stabilizacji</w:t>
      </w:r>
    </w:p>
    <w:p w:rsidR="00BA0BF0" w:rsidRDefault="00BA0BF0" w:rsidP="00BA0BF0">
      <w:pPr>
        <w:rPr>
          <w:rFonts w:ascii="MyriadPro-Semibold" w:hAnsi="MyriadPro-Semibold" w:cs="MyriadPro-Semibold"/>
          <w:sz w:val="20"/>
          <w:szCs w:val="20"/>
          <w:lang w:val="pl-PL" w:eastAsia="en-US"/>
        </w:rPr>
      </w:pPr>
    </w:p>
    <w:p w:rsidR="00BA0BF0" w:rsidRDefault="00BA0BF0" w:rsidP="00BA0BF0">
      <w:pPr>
        <w:rPr>
          <w:rFonts w:ascii="MyriadPro-Light" w:hAnsi="MyriadPro-Light" w:cs="MyriadPro-Light"/>
          <w:sz w:val="20"/>
          <w:szCs w:val="20"/>
          <w:lang w:val="pl-PL" w:eastAsia="en-US"/>
        </w:rPr>
      </w:pPr>
      <w:r>
        <w:rPr>
          <w:rFonts w:ascii="MyriadPro-Light" w:hAnsi="MyriadPro-Light" w:cs="MyriadPro-Light"/>
          <w:sz w:val="20"/>
          <w:szCs w:val="20"/>
          <w:lang w:val="pl-PL" w:eastAsia="en-US"/>
        </w:rPr>
        <w:t>W większości zbadanych gmin minęło sporo czasu od chwili, kiedy po raz pierwszy zdano sobie sprawę, że nie da się utrzymać lokalnego układu szkół podstawowych w takim kształcie, w jakim funkcjonował przez lata, do momentu podjęcia decyzji o likwidacji części placówek lub o przekazaniu ich stowarzyszeniom. W wielu przypadkach sieć szkół w niezmienionym stanie utrzymywana była</w:t>
      </w:r>
    </w:p>
    <w:p w:rsidR="00BA0BF0" w:rsidRDefault="00BA0BF0" w:rsidP="00BA0BF0">
      <w:pPr>
        <w:rPr>
          <w:rFonts w:ascii="MyriadPro-Light" w:hAnsi="MyriadPro-Light" w:cs="MyriadPro-Light"/>
          <w:sz w:val="20"/>
          <w:szCs w:val="20"/>
          <w:lang w:val="pl-PL" w:eastAsia="en-US"/>
        </w:rPr>
      </w:pPr>
      <w:r>
        <w:rPr>
          <w:rFonts w:ascii="MyriadPro-Light" w:hAnsi="MyriadPro-Light" w:cs="MyriadPro-Light"/>
          <w:sz w:val="20"/>
          <w:szCs w:val="20"/>
          <w:lang w:val="pl-PL" w:eastAsia="en-US"/>
        </w:rPr>
        <w:t>przez wiele lat, pomimo powszechnej świadomości, że układ tej sieci nie jest optymalny z punktu</w:t>
      </w:r>
    </w:p>
    <w:p w:rsidR="00BA0BF0" w:rsidRDefault="00BA0BF0" w:rsidP="00BA0BF0">
      <w:pPr>
        <w:rPr>
          <w:rFonts w:ascii="MyriadPro-Light" w:hAnsi="MyriadPro-Light" w:cs="MyriadPro-Light"/>
          <w:sz w:val="20"/>
          <w:szCs w:val="20"/>
          <w:lang w:val="pl-PL" w:eastAsia="en-US"/>
        </w:rPr>
      </w:pPr>
      <w:r>
        <w:rPr>
          <w:rFonts w:ascii="MyriadPro-Light" w:hAnsi="MyriadPro-Light" w:cs="MyriadPro-Light"/>
          <w:sz w:val="20"/>
          <w:szCs w:val="20"/>
          <w:lang w:val="pl-PL" w:eastAsia="en-US"/>
        </w:rPr>
        <w:t>widzenia gminnych nakładów na edukację. Moment podjęcia decyzji o przeprowadzeniu zmian odsuwano na kolejne lata, co z jednej strony umożliwiało pracownikom szkół oraz rodzicom przygotowanie się do nowej sytuacji, z drugiej jednak przedłużało dotkliwy (szczególnie dla nauczycieli) okres niepewności i braku stabilizacji w lokalnej oświacie.</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t>Konsolidacja sieci szkolnej a ryzyko segregacji uczniów</w:t>
      </w:r>
    </w:p>
    <w:p w:rsidR="00BA0BF0" w:rsidRDefault="00BA0BF0" w:rsidP="00BA0BF0">
      <w:pPr>
        <w:spacing w:line="276" w:lineRule="auto"/>
        <w:rPr>
          <w:rFonts w:ascii="Arial" w:hAnsi="Arial" w:cs="Arial"/>
          <w:b/>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Jak wynika z raportu, w szkołach skonsolidowanych dzieci ze zlikwidowanych placówek zwykle nie są rozdzielane, ale tworzą osobne oddziały klasowe lub włącza się je grupowo do istniejących oddziałów. Ma to na celu zapewnienie im możliwie najlepszych warunków adaptacji do nowego środowiska szkolnego, oswojenie się z nową sytuacją. – Dzieciom ze zlikwidowanej placówki łatwiej jest odnaleźć się w nowej szkole, jeśli trafią do tego samego oddziału, tej samej klasy, co koleżanki i koledzy  - komentuje Agnieszka Dziemianowicz-Bąk. Zdaniem ekspertów, warto jednak zachować szczególną ostrożność, aby takie bezpieczne  przenoszenie uczniowski oddziałów nie prowadziło do odtwarzania społecznych nierówności występujących w obrębie gminy. </w:t>
      </w:r>
    </w:p>
    <w:p w:rsidR="00BA0BF0" w:rsidRDefault="00BA0BF0" w:rsidP="00BA0BF0">
      <w:pPr>
        <w:spacing w:line="276" w:lineRule="auto"/>
        <w:rPr>
          <w:rFonts w:ascii="Arial" w:hAnsi="Arial" w:cs="Arial"/>
          <w:sz w:val="20"/>
          <w:szCs w:val="20"/>
        </w:rPr>
      </w:pPr>
      <w:r>
        <w:rPr>
          <w:rFonts w:ascii="Arial" w:hAnsi="Arial" w:cs="Arial"/>
          <w:sz w:val="20"/>
          <w:szCs w:val="20"/>
        </w:rPr>
        <w:t>Jest to szczególnie istotne w przypadku gmin, w których rozwarstwienie społeczne jest znaczne</w:t>
      </w:r>
    </w:p>
    <w:p w:rsidR="00BA0BF0" w:rsidRDefault="00BA0BF0" w:rsidP="00BA0BF0">
      <w:pPr>
        <w:spacing w:line="276" w:lineRule="auto"/>
        <w:rPr>
          <w:rFonts w:ascii="Arial" w:hAnsi="Arial" w:cs="Arial"/>
          <w:sz w:val="20"/>
          <w:szCs w:val="20"/>
        </w:rPr>
      </w:pPr>
      <w:r>
        <w:rPr>
          <w:rFonts w:ascii="Arial" w:hAnsi="Arial" w:cs="Arial"/>
          <w:sz w:val="20"/>
          <w:szCs w:val="20"/>
        </w:rPr>
        <w:t xml:space="preserve">i znajduje odzwierciedlenie w przestrzennym układzie tej jednostki terytorialnej. Kiedy bowiem </w:t>
      </w:r>
    </w:p>
    <w:p w:rsidR="00BA0BF0" w:rsidRDefault="00BA0BF0" w:rsidP="00BA0BF0">
      <w:pPr>
        <w:spacing w:line="276" w:lineRule="auto"/>
        <w:rPr>
          <w:rFonts w:ascii="Arial" w:hAnsi="Arial" w:cs="Arial"/>
          <w:sz w:val="20"/>
          <w:szCs w:val="20"/>
        </w:rPr>
      </w:pPr>
      <w:r>
        <w:rPr>
          <w:rFonts w:ascii="Arial" w:hAnsi="Arial" w:cs="Arial"/>
          <w:sz w:val="20"/>
          <w:szCs w:val="20"/>
        </w:rPr>
        <w:t xml:space="preserve"> dzieci ze szkół likwidowanych pochodzą ze społecznie i ekonomicznie defaworyzowanych</w:t>
      </w:r>
    </w:p>
    <w:p w:rsidR="00BA0BF0" w:rsidRDefault="00BA0BF0" w:rsidP="00BA0BF0">
      <w:pPr>
        <w:spacing w:line="276" w:lineRule="auto"/>
        <w:rPr>
          <w:rFonts w:ascii="Arial" w:hAnsi="Arial" w:cs="Arial"/>
          <w:sz w:val="20"/>
          <w:szCs w:val="20"/>
        </w:rPr>
      </w:pPr>
      <w:r>
        <w:rPr>
          <w:rFonts w:ascii="Arial" w:hAnsi="Arial" w:cs="Arial"/>
          <w:sz w:val="20"/>
          <w:szCs w:val="20"/>
        </w:rPr>
        <w:t>obszarów gminy, to komponowanie składu szkolnych oddziałów klasowych według miejsca zamieszkania oznacza dzielenie uczniów ze względu na ich społeczne pochodzenie. W takiej sytuacji,</w:t>
      </w:r>
    </w:p>
    <w:p w:rsidR="00BA0BF0" w:rsidRDefault="00BA0BF0" w:rsidP="00BA0BF0">
      <w:pPr>
        <w:spacing w:line="276" w:lineRule="auto"/>
        <w:rPr>
          <w:rFonts w:ascii="Arial" w:hAnsi="Arial" w:cs="Arial"/>
          <w:sz w:val="20"/>
          <w:szCs w:val="20"/>
        </w:rPr>
      </w:pPr>
      <w:r>
        <w:rPr>
          <w:rFonts w:ascii="Arial" w:hAnsi="Arial" w:cs="Arial"/>
          <w:sz w:val="20"/>
          <w:szCs w:val="20"/>
        </w:rPr>
        <w:t>choć pozornie dzięki konsolidacji sieci dokonuje się integracja środowisk,  w rzeczywistości następuje jedynie przeniesienie podziałów terytorialnych na grunt szkoły.</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t>Skutki kadrowe zmian</w:t>
      </w:r>
    </w:p>
    <w:p w:rsidR="00BA0BF0" w:rsidRDefault="00BA0BF0" w:rsidP="00BA0BF0">
      <w:pPr>
        <w:spacing w:line="276" w:lineRule="auto"/>
        <w:rPr>
          <w:rFonts w:ascii="Arial" w:hAnsi="Arial" w:cs="Arial"/>
          <w:b/>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Większość nauczycieli z likwidowanych lub przekazywanych stowarzyszeniu szkół w badanych gminach zachowała pracę, często jednak warunki ich zatrudnienia się pogarszały. Dochodziło do uelastycznienia warunków zatrudnienia,  zwłaszcza w szkołach przekazanych stowarzyszeniom, gdzie nie obowiązują niektóre zapisy Karty Nauczyciela. W badanych miejscowościach więcej nauczycieli pracuje obecnie na część etatu. </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lastRenderedPageBreak/>
        <w:t xml:space="preserve">Trudności ze sprzedażą budynków po zlikwidowanych szkołach </w:t>
      </w:r>
    </w:p>
    <w:p w:rsidR="00BA0BF0" w:rsidRDefault="00BA0BF0" w:rsidP="00BA0BF0">
      <w:pPr>
        <w:spacing w:line="276" w:lineRule="auto"/>
        <w:rPr>
          <w:rFonts w:ascii="Arial" w:hAnsi="Arial" w:cs="Arial"/>
          <w:b/>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Wbrew oczekiwaniom, gminom raczej nie udaje się sprzedać budynków, w których funkcjonowały zlikwidowane szkoły, przez co oszczędnośc z likwidacji placówki bywa mniejsza od oczekiwanej. Lokale te albo stoją puste, albo nadal służą celom publicznym, tyle że zmieniają swą funkcję (np. powstają tam przedszkola albo mieszkania socjalne).</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b/>
          <w:sz w:val="20"/>
          <w:szCs w:val="20"/>
        </w:rPr>
      </w:pPr>
      <w:r>
        <w:rPr>
          <w:rFonts w:ascii="Arial" w:hAnsi="Arial" w:cs="Arial"/>
          <w:b/>
          <w:sz w:val="20"/>
          <w:szCs w:val="20"/>
        </w:rPr>
        <w:t>Przekazanie szkoły nie oznacza, że odtąd gmina „ma ją z głowy”</w:t>
      </w:r>
    </w:p>
    <w:p w:rsidR="00BA0BF0" w:rsidRDefault="00BA0BF0" w:rsidP="00BA0BF0">
      <w:pPr>
        <w:spacing w:line="276" w:lineRule="auto"/>
        <w:rPr>
          <w:rFonts w:ascii="Arial" w:hAnsi="Arial" w:cs="Arial"/>
          <w:b/>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W badanych gminach, w których doszło do przekazania szkół stowarzyszeniom, samorządy  nie przestały poczuwać się do odpowiedzialności za te placówki. Jak wynika z raportu, dla mieszkańców, ale i dla przedstawicieli samorządów, oświata jest niezwykle ważna i nie zmienia się to nawet w sytuacji przekazania części zadań oświatowych innym podmiotom. Zdarza się wręcz, że przejęcie szkoły przez stowarzyszenie stanowi pretekst do zwiększenia kontroli i otwiera nowe drogi wpływu gminy na placówkę. </w:t>
      </w:r>
    </w:p>
    <w:p w:rsidR="00BA0BF0" w:rsidRDefault="00BA0BF0" w:rsidP="00BA0BF0">
      <w:pPr>
        <w:spacing w:line="276" w:lineRule="auto"/>
        <w:rPr>
          <w:rFonts w:ascii="Arial" w:hAnsi="Arial" w:cs="Arial"/>
          <w:sz w:val="20"/>
          <w:szCs w:val="20"/>
        </w:rPr>
      </w:pPr>
    </w:p>
    <w:p w:rsidR="00BA0BF0" w:rsidRDefault="00BA0BF0" w:rsidP="00BA0BF0">
      <w:pPr>
        <w:spacing w:line="276" w:lineRule="auto"/>
        <w:rPr>
          <w:rFonts w:ascii="Arial" w:hAnsi="Arial" w:cs="Arial"/>
          <w:sz w:val="20"/>
          <w:szCs w:val="20"/>
        </w:rPr>
      </w:pPr>
      <w:r>
        <w:rPr>
          <w:rFonts w:ascii="Arial" w:hAnsi="Arial" w:cs="Arial"/>
          <w:sz w:val="20"/>
          <w:szCs w:val="20"/>
        </w:rPr>
        <w:t xml:space="preserve">Szkoły stowarzyszeniowe funkcjonują zdecydowanie sprawniej wówczas, gdy mogą liczyć na finansowe lub organizacyjne wsparcie gminy,a brak niezbędnej czasem pomocy stawia te placówki i prowadzące je stowarzyszenia w niezwykle trudnej i niepewnej sytuacji. </w:t>
      </w:r>
    </w:p>
    <w:p w:rsidR="00BA0BF0" w:rsidRDefault="00BA0BF0" w:rsidP="00BA0BF0">
      <w:pPr>
        <w:spacing w:line="276" w:lineRule="auto"/>
        <w:rPr>
          <w:rFonts w:ascii="Arial" w:hAnsi="Arial" w:cs="Arial"/>
          <w:sz w:val="20"/>
          <w:szCs w:val="20"/>
        </w:rPr>
      </w:pPr>
    </w:p>
    <w:p w:rsidR="002755F0" w:rsidRDefault="002755F0" w:rsidP="00BA0BF0">
      <w:pPr>
        <w:pStyle w:val="informacjaprasowa"/>
        <w:spacing w:line="276" w:lineRule="auto"/>
        <w:jc w:val="left"/>
        <w:rPr>
          <w:color w:val="00000A"/>
          <w:sz w:val="20"/>
          <w:lang w:val="pt-PT"/>
        </w:rPr>
      </w:pPr>
    </w:p>
    <w:p w:rsidR="00BA0BF0" w:rsidRDefault="00BA0BF0" w:rsidP="00BA0BF0">
      <w:pPr>
        <w:pStyle w:val="informacjaprasowa"/>
        <w:spacing w:line="276" w:lineRule="auto"/>
        <w:jc w:val="left"/>
        <w:rPr>
          <w:color w:val="00000A"/>
          <w:sz w:val="20"/>
        </w:rPr>
      </w:pPr>
      <w:r>
        <w:rPr>
          <w:color w:val="00000A"/>
          <w:sz w:val="20"/>
          <w:lang w:val="pt-PT"/>
        </w:rPr>
        <w:t xml:space="preserve">Pełny raport </w:t>
      </w:r>
      <w:r>
        <w:rPr>
          <w:color w:val="00000A"/>
          <w:sz w:val="20"/>
        </w:rPr>
        <w:t>dostępny jest na stronie eduentuzjasci.pl w zakładce „publikacje”.</w:t>
      </w:r>
    </w:p>
    <w:p w:rsidR="00BA0BF0" w:rsidRDefault="00BA0BF0" w:rsidP="00BA0BF0">
      <w:pPr>
        <w:pStyle w:val="informacjaprasowa"/>
        <w:spacing w:line="276" w:lineRule="auto"/>
        <w:jc w:val="left"/>
        <w:rPr>
          <w:color w:val="E36C0A"/>
          <w:sz w:val="22"/>
          <w:szCs w:val="22"/>
        </w:rPr>
      </w:pPr>
    </w:p>
    <w:p w:rsidR="00BA0BF0" w:rsidRDefault="00BA0BF0" w:rsidP="00BA0BF0">
      <w:pPr>
        <w:pStyle w:val="txt"/>
        <w:spacing w:line="276" w:lineRule="auto"/>
        <w:jc w:val="left"/>
        <w:rPr>
          <w:b/>
          <w:sz w:val="16"/>
          <w:szCs w:val="16"/>
          <w:u w:val="single"/>
        </w:rPr>
      </w:pPr>
    </w:p>
    <w:p w:rsidR="00BA0BF0" w:rsidRDefault="00BA0BF0" w:rsidP="00BA0BF0">
      <w:pPr>
        <w:pStyle w:val="txt"/>
        <w:spacing w:line="276" w:lineRule="auto"/>
        <w:jc w:val="left"/>
        <w:rPr>
          <w:b/>
          <w:sz w:val="16"/>
          <w:szCs w:val="16"/>
          <w:u w:val="single"/>
        </w:rPr>
      </w:pPr>
      <w:r>
        <w:rPr>
          <w:b/>
          <w:sz w:val="16"/>
          <w:szCs w:val="16"/>
          <w:u w:val="single"/>
        </w:rPr>
        <w:t>Informacja o Instytucie Badań Edukacyjnych:</w:t>
      </w:r>
    </w:p>
    <w:p w:rsidR="00BA0BF0" w:rsidRPr="002755F0" w:rsidRDefault="00BA0BF0" w:rsidP="00BA0BF0">
      <w:pPr>
        <w:pStyle w:val="txt"/>
        <w:spacing w:line="276" w:lineRule="auto"/>
        <w:jc w:val="left"/>
        <w:rPr>
          <w:rStyle w:val="InternetLink"/>
          <w:sz w:val="16"/>
          <w:szCs w:val="16"/>
        </w:rPr>
      </w:pPr>
      <w:r>
        <w:rPr>
          <w:sz w:val="16"/>
          <w:szCs w:val="16"/>
        </w:rPr>
        <w:t xml:space="preserve">Instytut Badań Edukacyjnych (IBE) zatrudnia około 150 badaczy zajmujących się edukacją – socjologów, psychologów, pedagogów, ekonomistów, politologów i przedstawicieli innych dyscyplin naukowych – wybitnych specjalistów w swoich dziedzinach. Instytut uczestniczy w </w:t>
      </w:r>
      <w:r w:rsidRPr="002755F0">
        <w:rPr>
          <w:sz w:val="16"/>
          <w:szCs w:val="16"/>
        </w:rPr>
        <w:t>krajowych i międzynarodowych projektach badawczych, przygotowuje raporty, sporządza ekspertyzy oraz pełni funkcje doradcze w tym zakresie, aktywnie promuje politykę edukacyjną opartą na faktach (</w:t>
      </w:r>
      <w:proofErr w:type="spellStart"/>
      <w:r w:rsidRPr="002755F0">
        <w:rPr>
          <w:sz w:val="16"/>
          <w:szCs w:val="16"/>
        </w:rPr>
        <w:t>evidence-based</w:t>
      </w:r>
      <w:proofErr w:type="spellEnd"/>
      <w:r w:rsidRPr="002755F0">
        <w:rPr>
          <w:sz w:val="16"/>
          <w:szCs w:val="16"/>
        </w:rPr>
        <w:t xml:space="preserve"> </w:t>
      </w:r>
      <w:proofErr w:type="spellStart"/>
      <w:r w:rsidRPr="002755F0">
        <w:rPr>
          <w:sz w:val="16"/>
          <w:szCs w:val="16"/>
        </w:rPr>
        <w:t>policy</w:t>
      </w:r>
      <w:proofErr w:type="spellEnd"/>
      <w:r w:rsidRPr="002755F0">
        <w:rPr>
          <w:sz w:val="16"/>
          <w:szCs w:val="16"/>
        </w:rPr>
        <w:t xml:space="preserve"> and </w:t>
      </w:r>
      <w:proofErr w:type="spellStart"/>
      <w:r w:rsidRPr="002755F0">
        <w:rPr>
          <w:sz w:val="16"/>
          <w:szCs w:val="16"/>
        </w:rPr>
        <w:t>practice</w:t>
      </w:r>
      <w:proofErr w:type="spellEnd"/>
      <w:r w:rsidRPr="002755F0">
        <w:rPr>
          <w:sz w:val="16"/>
          <w:szCs w:val="16"/>
        </w:rPr>
        <w:t xml:space="preserve">) i szczególnie dużą wagę przywiązuje do badań, których wyniki mogą zostać wykorzystane w praktyce i polityce edukacyjnej na szczeblu krajowym i lokalnym. </w:t>
      </w:r>
      <w:hyperlink r:id="rId8">
        <w:r w:rsidRPr="002755F0">
          <w:rPr>
            <w:rStyle w:val="InternetLink"/>
            <w:sz w:val="16"/>
            <w:szCs w:val="16"/>
          </w:rPr>
          <w:t>www.ibe.edu.pl</w:t>
        </w:r>
      </w:hyperlink>
    </w:p>
    <w:p w:rsidR="00BA0BF0" w:rsidRPr="002755F0" w:rsidRDefault="00BA0BF0" w:rsidP="00BA0BF0">
      <w:pPr>
        <w:pStyle w:val="txt"/>
        <w:spacing w:line="276" w:lineRule="auto"/>
        <w:jc w:val="left"/>
        <w:rPr>
          <w:b/>
          <w:sz w:val="16"/>
          <w:szCs w:val="16"/>
          <w:u w:val="single"/>
        </w:rPr>
      </w:pPr>
    </w:p>
    <w:p w:rsidR="00BA0BF0" w:rsidRPr="002755F0" w:rsidRDefault="00BA0BF0" w:rsidP="00BA0BF0">
      <w:pPr>
        <w:pStyle w:val="txt"/>
        <w:spacing w:line="276" w:lineRule="auto"/>
        <w:jc w:val="left"/>
        <w:rPr>
          <w:b/>
          <w:sz w:val="16"/>
          <w:szCs w:val="16"/>
          <w:u w:val="single"/>
        </w:rPr>
      </w:pPr>
      <w:r w:rsidRPr="002755F0">
        <w:rPr>
          <w:b/>
          <w:sz w:val="16"/>
          <w:szCs w:val="16"/>
          <w:u w:val="single"/>
        </w:rPr>
        <w:t>Informacje o projekcie Entuzjaści Edukacji:</w:t>
      </w:r>
    </w:p>
    <w:p w:rsidR="00BA0BF0" w:rsidRPr="002755F0" w:rsidRDefault="00BA0BF0" w:rsidP="00BA0BF0">
      <w:pPr>
        <w:pStyle w:val="txt"/>
        <w:spacing w:line="276" w:lineRule="auto"/>
        <w:jc w:val="left"/>
        <w:rPr>
          <w:rStyle w:val="InternetLink"/>
          <w:sz w:val="16"/>
          <w:szCs w:val="16"/>
          <w:lang w:val="en-US"/>
        </w:rPr>
      </w:pPr>
      <w:r w:rsidRPr="002755F0">
        <w:rPr>
          <w:sz w:val="16"/>
          <w:szCs w:val="16"/>
        </w:rPr>
        <w:t xml:space="preserve">Celem głównym projektu systemowego „Badanie jakości i efektywności edukacji oraz instytucjonalizacja zaplecza badawczego” (Entuzjaści Edukacji) jest wzmocnienie systemu edukacji w zakresie badań edukacyjnych oraz zwiększenie wykorzystywania wyników badań naukowych w polityce i praktyce edukacyjnej oraz w zarządzaniu oświatą. </w:t>
      </w:r>
      <w:hyperlink r:id="rId9">
        <w:r w:rsidRPr="002755F0">
          <w:rPr>
            <w:rStyle w:val="InternetLink"/>
            <w:sz w:val="16"/>
            <w:szCs w:val="16"/>
            <w:lang w:val="en-US"/>
          </w:rPr>
          <w:t>www.eduentuzjasci.pl</w:t>
        </w:r>
      </w:hyperlink>
    </w:p>
    <w:p w:rsidR="00BA0BF0" w:rsidRDefault="00BA0BF0" w:rsidP="00BA0BF0">
      <w:pPr>
        <w:pStyle w:val="txt"/>
        <w:spacing w:line="240" w:lineRule="auto"/>
        <w:jc w:val="left"/>
        <w:rPr>
          <w:b/>
          <w:sz w:val="19"/>
          <w:szCs w:val="19"/>
          <w:u w:val="single"/>
          <w:lang w:val="en-US"/>
        </w:rPr>
      </w:pPr>
    </w:p>
    <w:p w:rsidR="002A0176" w:rsidRPr="002755F0" w:rsidRDefault="002A0176" w:rsidP="002A0176">
      <w:pPr>
        <w:pStyle w:val="txt"/>
        <w:spacing w:line="240" w:lineRule="auto"/>
        <w:jc w:val="left"/>
        <w:rPr>
          <w:b/>
          <w:u w:val="single"/>
          <w:lang w:val="pt-PT"/>
        </w:rPr>
      </w:pPr>
    </w:p>
    <w:p w:rsidR="002A0176" w:rsidRPr="002755F0" w:rsidRDefault="002A0176" w:rsidP="002A0176">
      <w:pPr>
        <w:pStyle w:val="txt"/>
        <w:spacing w:line="240" w:lineRule="auto"/>
        <w:jc w:val="left"/>
        <w:rPr>
          <w:b/>
          <w:u w:val="single"/>
        </w:rPr>
      </w:pPr>
      <w:r w:rsidRPr="002755F0">
        <w:rPr>
          <w:b/>
          <w:u w:val="single"/>
        </w:rPr>
        <w:t>Kontakt dla mediów</w:t>
      </w:r>
    </w:p>
    <w:p w:rsidR="002A0176" w:rsidRPr="002755F0" w:rsidRDefault="002A0176" w:rsidP="002A0176">
      <w:pPr>
        <w:pStyle w:val="txt"/>
        <w:spacing w:line="240" w:lineRule="auto"/>
        <w:jc w:val="left"/>
        <w:rPr>
          <w:lang w:val="en-US"/>
        </w:rPr>
      </w:pPr>
      <w:proofErr w:type="spellStart"/>
      <w:r w:rsidRPr="002755F0">
        <w:rPr>
          <w:lang w:val="en-US"/>
        </w:rPr>
        <w:t>Weronika</w:t>
      </w:r>
      <w:proofErr w:type="spellEnd"/>
      <w:r w:rsidRPr="002755F0">
        <w:rPr>
          <w:lang w:val="en-US"/>
        </w:rPr>
        <w:t xml:space="preserve"> </w:t>
      </w:r>
      <w:proofErr w:type="spellStart"/>
      <w:r w:rsidRPr="002755F0">
        <w:rPr>
          <w:lang w:val="en-US"/>
        </w:rPr>
        <w:t>Janda</w:t>
      </w:r>
      <w:proofErr w:type="spellEnd"/>
      <w:r w:rsidRPr="002755F0">
        <w:rPr>
          <w:lang w:val="en-US"/>
        </w:rPr>
        <w:t xml:space="preserve">, </w:t>
      </w:r>
    </w:p>
    <w:p w:rsidR="002A0176" w:rsidRPr="002755F0" w:rsidRDefault="002A0176" w:rsidP="002A0176">
      <w:pPr>
        <w:pStyle w:val="txt"/>
        <w:spacing w:line="240" w:lineRule="auto"/>
        <w:jc w:val="left"/>
        <w:rPr>
          <w:lang w:val="en-US"/>
        </w:rPr>
      </w:pPr>
      <w:r w:rsidRPr="002755F0">
        <w:rPr>
          <w:lang w:val="en-US"/>
        </w:rPr>
        <w:t xml:space="preserve">Marketing &amp; Communications Consultants, </w:t>
      </w:r>
    </w:p>
    <w:p w:rsidR="002A0176" w:rsidRPr="002755F0" w:rsidRDefault="002A0176" w:rsidP="002A0176">
      <w:pPr>
        <w:pStyle w:val="txt"/>
        <w:spacing w:line="240" w:lineRule="auto"/>
        <w:jc w:val="left"/>
        <w:rPr>
          <w:rStyle w:val="InternetLink"/>
          <w:lang w:val="en-US"/>
        </w:rPr>
      </w:pPr>
      <w:r w:rsidRPr="002755F0">
        <w:rPr>
          <w:lang w:val="en-US"/>
        </w:rPr>
        <w:t xml:space="preserve">e-mail: </w:t>
      </w:r>
      <w:hyperlink r:id="rId10">
        <w:r w:rsidRPr="002755F0">
          <w:rPr>
            <w:rStyle w:val="InternetLink"/>
            <w:lang w:val="en-US"/>
          </w:rPr>
          <w:t>janda@mcconsultants.pl</w:t>
        </w:r>
      </w:hyperlink>
    </w:p>
    <w:p w:rsidR="002A0176" w:rsidRPr="002755F0" w:rsidRDefault="002A0176" w:rsidP="002A0176">
      <w:pPr>
        <w:pStyle w:val="txt"/>
        <w:spacing w:line="240" w:lineRule="auto"/>
        <w:jc w:val="left"/>
        <w:rPr>
          <w:lang w:val="en-US"/>
        </w:rPr>
      </w:pPr>
      <w:r w:rsidRPr="002755F0">
        <w:rPr>
          <w:lang w:val="en-US"/>
        </w:rPr>
        <w:t xml:space="preserve">tel. </w:t>
      </w:r>
      <w:proofErr w:type="spellStart"/>
      <w:r w:rsidRPr="002755F0">
        <w:rPr>
          <w:lang w:val="en-US"/>
        </w:rPr>
        <w:t>kom</w:t>
      </w:r>
      <w:proofErr w:type="spellEnd"/>
      <w:r w:rsidRPr="002755F0">
        <w:rPr>
          <w:lang w:val="en-US"/>
        </w:rPr>
        <w:t>. +48 662 086 500,</w:t>
      </w:r>
    </w:p>
    <w:p w:rsidR="002A0176" w:rsidRPr="002755F0" w:rsidRDefault="002A0176" w:rsidP="002A0176">
      <w:pPr>
        <w:pStyle w:val="txt"/>
        <w:spacing w:line="240" w:lineRule="auto"/>
        <w:jc w:val="left"/>
        <w:rPr>
          <w:lang w:val="en-US"/>
        </w:rPr>
      </w:pPr>
      <w:r w:rsidRPr="002755F0">
        <w:rPr>
          <w:lang w:val="en-US"/>
        </w:rPr>
        <w:t xml:space="preserve">tel. (+48 22) 40 66 100/101 </w:t>
      </w:r>
      <w:proofErr w:type="spellStart"/>
      <w:r w:rsidRPr="002755F0">
        <w:rPr>
          <w:lang w:val="en-US"/>
        </w:rPr>
        <w:t>wew</w:t>
      </w:r>
      <w:proofErr w:type="spellEnd"/>
      <w:r w:rsidRPr="002755F0">
        <w:rPr>
          <w:lang w:val="en-US"/>
        </w:rPr>
        <w:t>. 23</w:t>
      </w:r>
    </w:p>
    <w:p w:rsidR="002A0176" w:rsidRDefault="002A0176" w:rsidP="002A0176"/>
    <w:p w:rsidR="00FF2DC3" w:rsidRPr="00230EDF" w:rsidRDefault="00FF2DC3" w:rsidP="002A0176">
      <w:pPr>
        <w:pStyle w:val="informacjaprasowa"/>
        <w:spacing w:line="276" w:lineRule="auto"/>
        <w:rPr>
          <w:i/>
          <w:lang w:val="en-US"/>
        </w:rPr>
      </w:pPr>
    </w:p>
    <w:sectPr w:rsidR="00FF2DC3" w:rsidRPr="00230EDF" w:rsidSect="002E7332">
      <w:headerReference w:type="default" r:id="rId11"/>
      <w:footerReference w:type="default" r:id="rId12"/>
      <w:pgSz w:w="11906" w:h="16838"/>
      <w:pgMar w:top="1676" w:right="851" w:bottom="1418" w:left="1701" w:header="709" w:footer="1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9E" w:rsidRDefault="00790F9E">
      <w:r>
        <w:separator/>
      </w:r>
    </w:p>
  </w:endnote>
  <w:endnote w:type="continuationSeparator" w:id="0">
    <w:p w:rsidR="00790F9E" w:rsidRDefault="00790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yriadPro-Light">
    <w:panose1 w:val="00000000000000000000"/>
    <w:charset w:val="EE"/>
    <w:family w:val="swiss"/>
    <w:notTrueType/>
    <w:pitch w:val="default"/>
    <w:sig w:usb0="00000005" w:usb1="00000000" w:usb2="00000000" w:usb3="00000000" w:csb0="00000002" w:csb1="00000000"/>
  </w:font>
  <w:font w:name="MyriadPro-Semibold">
    <w:panose1 w:val="00000000000000000000"/>
    <w:charset w:val="EE"/>
    <w:family w:val="swiss"/>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727094" w:rsidRDefault="00001D9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w:t>
    </w:r>
    <w:proofErr w:type="spellStart"/>
    <w:r w:rsidRPr="00727094">
      <w:rPr>
        <w:rFonts w:ascii="Arial" w:hAnsi="Arial" w:cs="Arial"/>
        <w:sz w:val="16"/>
        <w:szCs w:val="16"/>
        <w:lang w:val="pl-PL"/>
      </w:rPr>
      <w:t>Górczewska</w:t>
    </w:r>
    <w:proofErr w:type="spellEnd"/>
    <w:r w:rsidRPr="00727094">
      <w:rPr>
        <w:rFonts w:ascii="Arial" w:hAnsi="Arial" w:cs="Arial"/>
        <w:sz w:val="16"/>
        <w:szCs w:val="16"/>
        <w:lang w:val="pl-PL"/>
      </w:rPr>
      <w:t xml:space="preserve">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9E" w:rsidRDefault="00790F9E">
      <w:r>
        <w:separator/>
      </w:r>
    </w:p>
  </w:footnote>
  <w:footnote w:type="continuationSeparator" w:id="0">
    <w:p w:rsidR="00790F9E" w:rsidRDefault="00790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94" w:rsidRPr="00AB7DC2" w:rsidRDefault="00720915"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-85725</wp:posOffset>
          </wp:positionV>
          <wp:extent cx="7556500" cy="10687050"/>
          <wp:effectExtent l="19050" t="0" r="6350" b="0"/>
          <wp:wrapNone/>
          <wp:docPr id="1" name="Obraz 1" descr="informacja-prasowa-IBE-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nformacja-prasowa-IBE-eea"/>
                  <pic:cNvPicPr>
                    <a:picLocks noChangeAspect="1" noChangeArrowheads="1"/>
                  </pic:cNvPicPr>
                </pic:nvPicPr>
                <pic:blipFill>
                  <a:blip r:embed="rId1"/>
                  <a:srcRect/>
                  <a:stretch>
                    <a:fillRect/>
                  </a:stretch>
                </pic:blipFill>
                <pic:spPr bwMode="auto">
                  <a:xfrm>
                    <a:off x="0" y="0"/>
                    <a:ext cx="7556500" cy="106870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046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62398E"/>
    <w:rsid w:val="00001D94"/>
    <w:rsid w:val="00006D2B"/>
    <w:rsid w:val="000070E8"/>
    <w:rsid w:val="000246C8"/>
    <w:rsid w:val="00032044"/>
    <w:rsid w:val="00033E89"/>
    <w:rsid w:val="00035847"/>
    <w:rsid w:val="0004650C"/>
    <w:rsid w:val="000476E1"/>
    <w:rsid w:val="00051DCC"/>
    <w:rsid w:val="00053450"/>
    <w:rsid w:val="00057D86"/>
    <w:rsid w:val="00060B9F"/>
    <w:rsid w:val="0006601D"/>
    <w:rsid w:val="00066B4D"/>
    <w:rsid w:val="00067909"/>
    <w:rsid w:val="00067F9D"/>
    <w:rsid w:val="000702DD"/>
    <w:rsid w:val="000713E4"/>
    <w:rsid w:val="00084554"/>
    <w:rsid w:val="00086521"/>
    <w:rsid w:val="0009350F"/>
    <w:rsid w:val="000969B2"/>
    <w:rsid w:val="000A003D"/>
    <w:rsid w:val="000A1A27"/>
    <w:rsid w:val="000A3CBE"/>
    <w:rsid w:val="000A5EB1"/>
    <w:rsid w:val="000A63C9"/>
    <w:rsid w:val="000A7451"/>
    <w:rsid w:val="000B3CD5"/>
    <w:rsid w:val="000C00CF"/>
    <w:rsid w:val="000F0930"/>
    <w:rsid w:val="000F54DB"/>
    <w:rsid w:val="001028A2"/>
    <w:rsid w:val="001031D2"/>
    <w:rsid w:val="0010627F"/>
    <w:rsid w:val="001125FD"/>
    <w:rsid w:val="001154D1"/>
    <w:rsid w:val="001159B7"/>
    <w:rsid w:val="00122A0D"/>
    <w:rsid w:val="00123FD3"/>
    <w:rsid w:val="00135DD3"/>
    <w:rsid w:val="0014002A"/>
    <w:rsid w:val="00142BA9"/>
    <w:rsid w:val="0014526C"/>
    <w:rsid w:val="0015155B"/>
    <w:rsid w:val="00151C8C"/>
    <w:rsid w:val="00154046"/>
    <w:rsid w:val="00171B49"/>
    <w:rsid w:val="00172085"/>
    <w:rsid w:val="00173E40"/>
    <w:rsid w:val="00176961"/>
    <w:rsid w:val="0019115D"/>
    <w:rsid w:val="00194665"/>
    <w:rsid w:val="001A12B2"/>
    <w:rsid w:val="001A1B60"/>
    <w:rsid w:val="001A5062"/>
    <w:rsid w:val="001B26F9"/>
    <w:rsid w:val="001B39FF"/>
    <w:rsid w:val="001B5665"/>
    <w:rsid w:val="001B6597"/>
    <w:rsid w:val="001B7BEC"/>
    <w:rsid w:val="001D30D7"/>
    <w:rsid w:val="001E1A5B"/>
    <w:rsid w:val="001E1D2D"/>
    <w:rsid w:val="001E366A"/>
    <w:rsid w:val="001E717E"/>
    <w:rsid w:val="001E7BB7"/>
    <w:rsid w:val="001F0DBC"/>
    <w:rsid w:val="001F53D6"/>
    <w:rsid w:val="001F5A39"/>
    <w:rsid w:val="001F6F48"/>
    <w:rsid w:val="001F780D"/>
    <w:rsid w:val="0021728F"/>
    <w:rsid w:val="00230EDF"/>
    <w:rsid w:val="0023103D"/>
    <w:rsid w:val="00232919"/>
    <w:rsid w:val="0023309D"/>
    <w:rsid w:val="00236281"/>
    <w:rsid w:val="00273F4F"/>
    <w:rsid w:val="002755F0"/>
    <w:rsid w:val="0027637B"/>
    <w:rsid w:val="002768DB"/>
    <w:rsid w:val="00276A3B"/>
    <w:rsid w:val="00280F53"/>
    <w:rsid w:val="00281C4D"/>
    <w:rsid w:val="0028724A"/>
    <w:rsid w:val="00287586"/>
    <w:rsid w:val="00294DE9"/>
    <w:rsid w:val="002A0034"/>
    <w:rsid w:val="002A0176"/>
    <w:rsid w:val="002B0574"/>
    <w:rsid w:val="002B0D4C"/>
    <w:rsid w:val="002B3F77"/>
    <w:rsid w:val="002B47D6"/>
    <w:rsid w:val="002B7897"/>
    <w:rsid w:val="002C6B75"/>
    <w:rsid w:val="002C73A8"/>
    <w:rsid w:val="002D0757"/>
    <w:rsid w:val="002D555E"/>
    <w:rsid w:val="002E0761"/>
    <w:rsid w:val="002E48A2"/>
    <w:rsid w:val="002E6616"/>
    <w:rsid w:val="002E70FD"/>
    <w:rsid w:val="002E7332"/>
    <w:rsid w:val="002F07E7"/>
    <w:rsid w:val="00300839"/>
    <w:rsid w:val="00302006"/>
    <w:rsid w:val="00302955"/>
    <w:rsid w:val="00303CA7"/>
    <w:rsid w:val="00305637"/>
    <w:rsid w:val="00313015"/>
    <w:rsid w:val="00317DCF"/>
    <w:rsid w:val="0032765C"/>
    <w:rsid w:val="00331465"/>
    <w:rsid w:val="003352EF"/>
    <w:rsid w:val="00335471"/>
    <w:rsid w:val="003373B7"/>
    <w:rsid w:val="00342FDF"/>
    <w:rsid w:val="00345473"/>
    <w:rsid w:val="00346312"/>
    <w:rsid w:val="0035200C"/>
    <w:rsid w:val="00352DEA"/>
    <w:rsid w:val="003544D5"/>
    <w:rsid w:val="0036327B"/>
    <w:rsid w:val="003664D7"/>
    <w:rsid w:val="00375683"/>
    <w:rsid w:val="00376109"/>
    <w:rsid w:val="003761C5"/>
    <w:rsid w:val="00380C14"/>
    <w:rsid w:val="00383BC7"/>
    <w:rsid w:val="00383BC9"/>
    <w:rsid w:val="0038688F"/>
    <w:rsid w:val="00387F89"/>
    <w:rsid w:val="003943E9"/>
    <w:rsid w:val="003976FD"/>
    <w:rsid w:val="003A1EC5"/>
    <w:rsid w:val="003A202E"/>
    <w:rsid w:val="003A3351"/>
    <w:rsid w:val="003A5A1E"/>
    <w:rsid w:val="003A7D23"/>
    <w:rsid w:val="003B1AC2"/>
    <w:rsid w:val="003B563F"/>
    <w:rsid w:val="003B6D9A"/>
    <w:rsid w:val="003C1A4C"/>
    <w:rsid w:val="003C4244"/>
    <w:rsid w:val="003C5F0E"/>
    <w:rsid w:val="003D7112"/>
    <w:rsid w:val="003E17C5"/>
    <w:rsid w:val="003E39E2"/>
    <w:rsid w:val="003E7CE7"/>
    <w:rsid w:val="003F31E9"/>
    <w:rsid w:val="0040063B"/>
    <w:rsid w:val="00401CC4"/>
    <w:rsid w:val="00406087"/>
    <w:rsid w:val="0040784D"/>
    <w:rsid w:val="00413F96"/>
    <w:rsid w:val="00421576"/>
    <w:rsid w:val="0042593C"/>
    <w:rsid w:val="00427C85"/>
    <w:rsid w:val="00431604"/>
    <w:rsid w:val="00433842"/>
    <w:rsid w:val="00434878"/>
    <w:rsid w:val="00435B08"/>
    <w:rsid w:val="00436FDD"/>
    <w:rsid w:val="00452DF0"/>
    <w:rsid w:val="004532CE"/>
    <w:rsid w:val="004567F6"/>
    <w:rsid w:val="00456856"/>
    <w:rsid w:val="004616FC"/>
    <w:rsid w:val="00481508"/>
    <w:rsid w:val="004854F2"/>
    <w:rsid w:val="004913BD"/>
    <w:rsid w:val="00496AB3"/>
    <w:rsid w:val="004A2D81"/>
    <w:rsid w:val="004A4C9D"/>
    <w:rsid w:val="004B75D6"/>
    <w:rsid w:val="004D3E27"/>
    <w:rsid w:val="004D61C8"/>
    <w:rsid w:val="004E13CA"/>
    <w:rsid w:val="004E2591"/>
    <w:rsid w:val="004E5BB5"/>
    <w:rsid w:val="004E6FBA"/>
    <w:rsid w:val="004F39CB"/>
    <w:rsid w:val="004F6D7B"/>
    <w:rsid w:val="004F736D"/>
    <w:rsid w:val="005201F9"/>
    <w:rsid w:val="005207F8"/>
    <w:rsid w:val="00520D4E"/>
    <w:rsid w:val="00521EB1"/>
    <w:rsid w:val="00522F0A"/>
    <w:rsid w:val="00523B64"/>
    <w:rsid w:val="00527D48"/>
    <w:rsid w:val="005323B2"/>
    <w:rsid w:val="00532C78"/>
    <w:rsid w:val="00533C07"/>
    <w:rsid w:val="00533CD5"/>
    <w:rsid w:val="00535B0A"/>
    <w:rsid w:val="005375E8"/>
    <w:rsid w:val="00541CE1"/>
    <w:rsid w:val="00544F7C"/>
    <w:rsid w:val="00545D0B"/>
    <w:rsid w:val="005564EA"/>
    <w:rsid w:val="005571FE"/>
    <w:rsid w:val="00557ACC"/>
    <w:rsid w:val="00560DCB"/>
    <w:rsid w:val="00563537"/>
    <w:rsid w:val="00567945"/>
    <w:rsid w:val="00573AD9"/>
    <w:rsid w:val="005762E2"/>
    <w:rsid w:val="00576C85"/>
    <w:rsid w:val="00577063"/>
    <w:rsid w:val="005841B4"/>
    <w:rsid w:val="005878DF"/>
    <w:rsid w:val="005958F2"/>
    <w:rsid w:val="005A1EAC"/>
    <w:rsid w:val="005A4CE0"/>
    <w:rsid w:val="005A774F"/>
    <w:rsid w:val="005B0FE0"/>
    <w:rsid w:val="005B459C"/>
    <w:rsid w:val="005B5D0F"/>
    <w:rsid w:val="005C2062"/>
    <w:rsid w:val="005C72F0"/>
    <w:rsid w:val="005D0DC7"/>
    <w:rsid w:val="005E0E9D"/>
    <w:rsid w:val="005E1DBB"/>
    <w:rsid w:val="005E223A"/>
    <w:rsid w:val="005E326E"/>
    <w:rsid w:val="005E5716"/>
    <w:rsid w:val="005F306F"/>
    <w:rsid w:val="005F42F4"/>
    <w:rsid w:val="00611F81"/>
    <w:rsid w:val="006147A0"/>
    <w:rsid w:val="00615948"/>
    <w:rsid w:val="00615BC1"/>
    <w:rsid w:val="00615E96"/>
    <w:rsid w:val="00620A92"/>
    <w:rsid w:val="0062398E"/>
    <w:rsid w:val="006431DC"/>
    <w:rsid w:val="00650FC9"/>
    <w:rsid w:val="00664A0C"/>
    <w:rsid w:val="0066553D"/>
    <w:rsid w:val="006667A1"/>
    <w:rsid w:val="00667002"/>
    <w:rsid w:val="00667148"/>
    <w:rsid w:val="006710F7"/>
    <w:rsid w:val="006753D6"/>
    <w:rsid w:val="006805DF"/>
    <w:rsid w:val="0068314A"/>
    <w:rsid w:val="0068340B"/>
    <w:rsid w:val="0068411D"/>
    <w:rsid w:val="00691FB6"/>
    <w:rsid w:val="006951B5"/>
    <w:rsid w:val="006A0E90"/>
    <w:rsid w:val="006A3664"/>
    <w:rsid w:val="006A4429"/>
    <w:rsid w:val="006A7D97"/>
    <w:rsid w:val="006B0238"/>
    <w:rsid w:val="006B060A"/>
    <w:rsid w:val="006B4539"/>
    <w:rsid w:val="006C3965"/>
    <w:rsid w:val="006C4CB5"/>
    <w:rsid w:val="006C6FB1"/>
    <w:rsid w:val="006D34E4"/>
    <w:rsid w:val="006D795C"/>
    <w:rsid w:val="006E29B8"/>
    <w:rsid w:val="006E653A"/>
    <w:rsid w:val="006F2AC9"/>
    <w:rsid w:val="006F2AD5"/>
    <w:rsid w:val="006F570A"/>
    <w:rsid w:val="006F73DE"/>
    <w:rsid w:val="00702370"/>
    <w:rsid w:val="00703F51"/>
    <w:rsid w:val="00706008"/>
    <w:rsid w:val="00710967"/>
    <w:rsid w:val="007127EB"/>
    <w:rsid w:val="0071323E"/>
    <w:rsid w:val="00720915"/>
    <w:rsid w:val="007213DE"/>
    <w:rsid w:val="00723604"/>
    <w:rsid w:val="007256A8"/>
    <w:rsid w:val="00727094"/>
    <w:rsid w:val="00732DBA"/>
    <w:rsid w:val="00735A61"/>
    <w:rsid w:val="007373FC"/>
    <w:rsid w:val="00740CB3"/>
    <w:rsid w:val="00747E24"/>
    <w:rsid w:val="00751088"/>
    <w:rsid w:val="007606EB"/>
    <w:rsid w:val="00761DFF"/>
    <w:rsid w:val="00772135"/>
    <w:rsid w:val="0077220C"/>
    <w:rsid w:val="00772B3F"/>
    <w:rsid w:val="00790F9E"/>
    <w:rsid w:val="0079231A"/>
    <w:rsid w:val="007A152E"/>
    <w:rsid w:val="007A446E"/>
    <w:rsid w:val="007A4519"/>
    <w:rsid w:val="007B71FC"/>
    <w:rsid w:val="007C1ADA"/>
    <w:rsid w:val="007C36F3"/>
    <w:rsid w:val="007D7E8E"/>
    <w:rsid w:val="007E1F93"/>
    <w:rsid w:val="007E3DED"/>
    <w:rsid w:val="007E4A8C"/>
    <w:rsid w:val="007E6A71"/>
    <w:rsid w:val="007F3828"/>
    <w:rsid w:val="007F4941"/>
    <w:rsid w:val="007F62F8"/>
    <w:rsid w:val="00802CDF"/>
    <w:rsid w:val="00814BDB"/>
    <w:rsid w:val="0081728A"/>
    <w:rsid w:val="008172E0"/>
    <w:rsid w:val="00820F3D"/>
    <w:rsid w:val="00825270"/>
    <w:rsid w:val="00827451"/>
    <w:rsid w:val="0083055A"/>
    <w:rsid w:val="00831969"/>
    <w:rsid w:val="00832DA9"/>
    <w:rsid w:val="008354BD"/>
    <w:rsid w:val="00835A83"/>
    <w:rsid w:val="00836BFD"/>
    <w:rsid w:val="00837C31"/>
    <w:rsid w:val="008439F6"/>
    <w:rsid w:val="00844790"/>
    <w:rsid w:val="00845974"/>
    <w:rsid w:val="00847F80"/>
    <w:rsid w:val="00854B29"/>
    <w:rsid w:val="008574CE"/>
    <w:rsid w:val="0087000D"/>
    <w:rsid w:val="00871D0D"/>
    <w:rsid w:val="00872389"/>
    <w:rsid w:val="008728D3"/>
    <w:rsid w:val="00882D57"/>
    <w:rsid w:val="00885BDE"/>
    <w:rsid w:val="00887756"/>
    <w:rsid w:val="008900A6"/>
    <w:rsid w:val="00891323"/>
    <w:rsid w:val="0089383C"/>
    <w:rsid w:val="008941AF"/>
    <w:rsid w:val="008964FC"/>
    <w:rsid w:val="008A2A59"/>
    <w:rsid w:val="008B2027"/>
    <w:rsid w:val="008C0071"/>
    <w:rsid w:val="008C18A3"/>
    <w:rsid w:val="008D16DE"/>
    <w:rsid w:val="008F2619"/>
    <w:rsid w:val="008F6C4F"/>
    <w:rsid w:val="009049C4"/>
    <w:rsid w:val="009057C6"/>
    <w:rsid w:val="009152CE"/>
    <w:rsid w:val="00915B91"/>
    <w:rsid w:val="0092617A"/>
    <w:rsid w:val="00942C67"/>
    <w:rsid w:val="009447BF"/>
    <w:rsid w:val="00951493"/>
    <w:rsid w:val="0095251E"/>
    <w:rsid w:val="009528C5"/>
    <w:rsid w:val="00953E8A"/>
    <w:rsid w:val="00956469"/>
    <w:rsid w:val="009577CB"/>
    <w:rsid w:val="00966423"/>
    <w:rsid w:val="00966612"/>
    <w:rsid w:val="009676A2"/>
    <w:rsid w:val="0097037E"/>
    <w:rsid w:val="00970B6B"/>
    <w:rsid w:val="00973FC6"/>
    <w:rsid w:val="00977230"/>
    <w:rsid w:val="00977296"/>
    <w:rsid w:val="00982C8F"/>
    <w:rsid w:val="00991F05"/>
    <w:rsid w:val="009A6B78"/>
    <w:rsid w:val="009B531B"/>
    <w:rsid w:val="009C3AE4"/>
    <w:rsid w:val="009C657F"/>
    <w:rsid w:val="009D2588"/>
    <w:rsid w:val="009D299B"/>
    <w:rsid w:val="009D5ED1"/>
    <w:rsid w:val="009D71DB"/>
    <w:rsid w:val="009E0C70"/>
    <w:rsid w:val="009E212D"/>
    <w:rsid w:val="009E4757"/>
    <w:rsid w:val="009F4798"/>
    <w:rsid w:val="00A035BF"/>
    <w:rsid w:val="00A251EF"/>
    <w:rsid w:val="00A25E0F"/>
    <w:rsid w:val="00A30C4A"/>
    <w:rsid w:val="00A32645"/>
    <w:rsid w:val="00A36E7A"/>
    <w:rsid w:val="00A41130"/>
    <w:rsid w:val="00A437B7"/>
    <w:rsid w:val="00A44C81"/>
    <w:rsid w:val="00A73E20"/>
    <w:rsid w:val="00A76D9B"/>
    <w:rsid w:val="00A8118A"/>
    <w:rsid w:val="00A90F8A"/>
    <w:rsid w:val="00A92939"/>
    <w:rsid w:val="00A95963"/>
    <w:rsid w:val="00A95F4C"/>
    <w:rsid w:val="00A96AE0"/>
    <w:rsid w:val="00AA6ADB"/>
    <w:rsid w:val="00AA7038"/>
    <w:rsid w:val="00AA7F31"/>
    <w:rsid w:val="00AB76E8"/>
    <w:rsid w:val="00AB7DC2"/>
    <w:rsid w:val="00AC0B31"/>
    <w:rsid w:val="00AC3B28"/>
    <w:rsid w:val="00AC4482"/>
    <w:rsid w:val="00AC6810"/>
    <w:rsid w:val="00AC7C56"/>
    <w:rsid w:val="00AE234E"/>
    <w:rsid w:val="00AF0B4C"/>
    <w:rsid w:val="00AF11AA"/>
    <w:rsid w:val="00AF1B13"/>
    <w:rsid w:val="00AF5D63"/>
    <w:rsid w:val="00AF6FB1"/>
    <w:rsid w:val="00B00805"/>
    <w:rsid w:val="00B07437"/>
    <w:rsid w:val="00B07941"/>
    <w:rsid w:val="00B101F3"/>
    <w:rsid w:val="00B23290"/>
    <w:rsid w:val="00B242E1"/>
    <w:rsid w:val="00B24596"/>
    <w:rsid w:val="00B33EB2"/>
    <w:rsid w:val="00B3424F"/>
    <w:rsid w:val="00B44109"/>
    <w:rsid w:val="00B47DE6"/>
    <w:rsid w:val="00B47F5C"/>
    <w:rsid w:val="00B5196C"/>
    <w:rsid w:val="00B51C9C"/>
    <w:rsid w:val="00B57784"/>
    <w:rsid w:val="00B71716"/>
    <w:rsid w:val="00B76566"/>
    <w:rsid w:val="00B76C91"/>
    <w:rsid w:val="00B7748F"/>
    <w:rsid w:val="00B8552A"/>
    <w:rsid w:val="00B90430"/>
    <w:rsid w:val="00B91F1B"/>
    <w:rsid w:val="00B945FA"/>
    <w:rsid w:val="00B94F79"/>
    <w:rsid w:val="00BA0BF0"/>
    <w:rsid w:val="00BA2BE1"/>
    <w:rsid w:val="00BA47C6"/>
    <w:rsid w:val="00BB0EC3"/>
    <w:rsid w:val="00BB2703"/>
    <w:rsid w:val="00BC1521"/>
    <w:rsid w:val="00BC503D"/>
    <w:rsid w:val="00BD01F9"/>
    <w:rsid w:val="00BD0512"/>
    <w:rsid w:val="00BD5476"/>
    <w:rsid w:val="00BE4CD2"/>
    <w:rsid w:val="00BE58B7"/>
    <w:rsid w:val="00BF2778"/>
    <w:rsid w:val="00C00F1F"/>
    <w:rsid w:val="00C04974"/>
    <w:rsid w:val="00C07BE0"/>
    <w:rsid w:val="00C1041B"/>
    <w:rsid w:val="00C13D4D"/>
    <w:rsid w:val="00C15835"/>
    <w:rsid w:val="00C34CFF"/>
    <w:rsid w:val="00C420C1"/>
    <w:rsid w:val="00C43B25"/>
    <w:rsid w:val="00C4536B"/>
    <w:rsid w:val="00C454D3"/>
    <w:rsid w:val="00C50700"/>
    <w:rsid w:val="00C52752"/>
    <w:rsid w:val="00C6246F"/>
    <w:rsid w:val="00C86249"/>
    <w:rsid w:val="00C872F5"/>
    <w:rsid w:val="00C921C4"/>
    <w:rsid w:val="00C96F2E"/>
    <w:rsid w:val="00C97A8F"/>
    <w:rsid w:val="00CA17DA"/>
    <w:rsid w:val="00CA25B5"/>
    <w:rsid w:val="00CA5613"/>
    <w:rsid w:val="00CA57C7"/>
    <w:rsid w:val="00CB1429"/>
    <w:rsid w:val="00CB1F1C"/>
    <w:rsid w:val="00CB22A3"/>
    <w:rsid w:val="00CB2719"/>
    <w:rsid w:val="00CC0081"/>
    <w:rsid w:val="00CC2315"/>
    <w:rsid w:val="00CC490E"/>
    <w:rsid w:val="00CD25F5"/>
    <w:rsid w:val="00CD7031"/>
    <w:rsid w:val="00CF1490"/>
    <w:rsid w:val="00CF2F46"/>
    <w:rsid w:val="00CF37F4"/>
    <w:rsid w:val="00D04F19"/>
    <w:rsid w:val="00D05643"/>
    <w:rsid w:val="00D1420E"/>
    <w:rsid w:val="00D17CBB"/>
    <w:rsid w:val="00D344FF"/>
    <w:rsid w:val="00D50A58"/>
    <w:rsid w:val="00D54B3E"/>
    <w:rsid w:val="00D6513C"/>
    <w:rsid w:val="00D71BF7"/>
    <w:rsid w:val="00D77CCC"/>
    <w:rsid w:val="00D77F34"/>
    <w:rsid w:val="00D80237"/>
    <w:rsid w:val="00D8228A"/>
    <w:rsid w:val="00D82D2A"/>
    <w:rsid w:val="00D86145"/>
    <w:rsid w:val="00D87CE5"/>
    <w:rsid w:val="00D95456"/>
    <w:rsid w:val="00DA1EC4"/>
    <w:rsid w:val="00DA5DA5"/>
    <w:rsid w:val="00DA7966"/>
    <w:rsid w:val="00DB01FC"/>
    <w:rsid w:val="00DB356A"/>
    <w:rsid w:val="00DB6353"/>
    <w:rsid w:val="00DC682E"/>
    <w:rsid w:val="00DD1C43"/>
    <w:rsid w:val="00DD24E1"/>
    <w:rsid w:val="00DD5CDA"/>
    <w:rsid w:val="00DD6067"/>
    <w:rsid w:val="00DE095A"/>
    <w:rsid w:val="00DE30A8"/>
    <w:rsid w:val="00DE40E4"/>
    <w:rsid w:val="00DE4184"/>
    <w:rsid w:val="00DE44DE"/>
    <w:rsid w:val="00DF19C6"/>
    <w:rsid w:val="00E107F8"/>
    <w:rsid w:val="00E25B86"/>
    <w:rsid w:val="00E26A0D"/>
    <w:rsid w:val="00E35051"/>
    <w:rsid w:val="00E42E6C"/>
    <w:rsid w:val="00E473B0"/>
    <w:rsid w:val="00E57371"/>
    <w:rsid w:val="00E674E5"/>
    <w:rsid w:val="00E67F78"/>
    <w:rsid w:val="00E71F38"/>
    <w:rsid w:val="00E74941"/>
    <w:rsid w:val="00E8043C"/>
    <w:rsid w:val="00E8066B"/>
    <w:rsid w:val="00E85A8F"/>
    <w:rsid w:val="00E927B4"/>
    <w:rsid w:val="00E94C76"/>
    <w:rsid w:val="00E95262"/>
    <w:rsid w:val="00E96861"/>
    <w:rsid w:val="00E97832"/>
    <w:rsid w:val="00EA377F"/>
    <w:rsid w:val="00EB0B64"/>
    <w:rsid w:val="00EB2D30"/>
    <w:rsid w:val="00EB2E9C"/>
    <w:rsid w:val="00EB4387"/>
    <w:rsid w:val="00EC1B34"/>
    <w:rsid w:val="00EC5D55"/>
    <w:rsid w:val="00EE226D"/>
    <w:rsid w:val="00EE3D83"/>
    <w:rsid w:val="00EF2330"/>
    <w:rsid w:val="00F00C75"/>
    <w:rsid w:val="00F01284"/>
    <w:rsid w:val="00F02161"/>
    <w:rsid w:val="00F034C8"/>
    <w:rsid w:val="00F11EFB"/>
    <w:rsid w:val="00F1323A"/>
    <w:rsid w:val="00F16DE4"/>
    <w:rsid w:val="00F1759F"/>
    <w:rsid w:val="00F17EC3"/>
    <w:rsid w:val="00F31B6E"/>
    <w:rsid w:val="00F32D40"/>
    <w:rsid w:val="00F366CF"/>
    <w:rsid w:val="00F378C4"/>
    <w:rsid w:val="00F42162"/>
    <w:rsid w:val="00F443A8"/>
    <w:rsid w:val="00F45232"/>
    <w:rsid w:val="00F452EF"/>
    <w:rsid w:val="00F506B2"/>
    <w:rsid w:val="00F56655"/>
    <w:rsid w:val="00F56A0C"/>
    <w:rsid w:val="00F62659"/>
    <w:rsid w:val="00F65649"/>
    <w:rsid w:val="00F6573B"/>
    <w:rsid w:val="00F660A3"/>
    <w:rsid w:val="00F72EC8"/>
    <w:rsid w:val="00F80D0E"/>
    <w:rsid w:val="00F8106B"/>
    <w:rsid w:val="00FA3B9A"/>
    <w:rsid w:val="00FB13A2"/>
    <w:rsid w:val="00FB3E0B"/>
    <w:rsid w:val="00FB5FA9"/>
    <w:rsid w:val="00FB76F2"/>
    <w:rsid w:val="00FC0A43"/>
    <w:rsid w:val="00FD14A3"/>
    <w:rsid w:val="00FD3A06"/>
    <w:rsid w:val="00FD5E00"/>
    <w:rsid w:val="00FD6B6A"/>
    <w:rsid w:val="00FF0C42"/>
    <w:rsid w:val="00FF2DC3"/>
    <w:rsid w:val="00FF325C"/>
    <w:rsid w:val="00FF64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B71FC"/>
    <w:rPr>
      <w:sz w:val="24"/>
      <w:szCs w:val="24"/>
      <w:lang w:val="pt-PT" w:eastAsia="pt-PT"/>
    </w:rPr>
  </w:style>
  <w:style w:type="paragraph" w:styleId="Nagwek1">
    <w:name w:val="heading 1"/>
    <w:basedOn w:val="Normalny"/>
    <w:next w:val="Normalny"/>
    <w:link w:val="Nagwek1Znak"/>
    <w:qFormat/>
    <w:rsid w:val="00172085"/>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rsid w:val="007F3828"/>
    <w:rPr>
      <w:color w:val="0000FF"/>
      <w:u w:val="single"/>
    </w:rPr>
  </w:style>
  <w:style w:type="paragraph" w:customStyle="1" w:styleId="txt">
    <w:name w:val="txt"/>
    <w:basedOn w:val="Normalny"/>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rsid w:val="003A202E"/>
    <w:pPr>
      <w:spacing w:line="260" w:lineRule="exact"/>
    </w:pPr>
    <w:rPr>
      <w:rFonts w:ascii="Arial" w:hAnsi="Arial" w:cs="Arial"/>
      <w:b/>
      <w:szCs w:val="20"/>
      <w:lang w:val="pl-PL"/>
    </w:rPr>
  </w:style>
  <w:style w:type="character" w:customStyle="1" w:styleId="tytulZnak">
    <w:name w:val="tytul Znak"/>
    <w:link w:val="tytul"/>
    <w:rsid w:val="003A202E"/>
    <w:rPr>
      <w:rFonts w:ascii="Arial" w:hAnsi="Arial" w:cs="Arial"/>
      <w:b/>
      <w:sz w:val="24"/>
      <w:lang w:val="pl-PL" w:eastAsia="pt-PT" w:bidi="ar-SA"/>
    </w:rPr>
  </w:style>
  <w:style w:type="paragraph" w:customStyle="1" w:styleId="informacjaprasowa">
    <w:name w:val="informacja prasowa"/>
    <w:basedOn w:val="txt"/>
    <w:rsid w:val="003A202E"/>
    <w:rPr>
      <w:b/>
      <w:bCs/>
      <w:color w:val="F78F1E"/>
      <w:sz w:val="24"/>
    </w:rPr>
  </w:style>
  <w:style w:type="table" w:styleId="Tabela-Siatka">
    <w:name w:val="Table Grid"/>
    <w:basedOn w:val="Standardowy"/>
    <w:rsid w:val="0027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rsid w:val="00280F53"/>
    <w:rPr>
      <w:color w:val="800080"/>
      <w:u w:val="single"/>
    </w:rPr>
  </w:style>
  <w:style w:type="paragraph" w:styleId="Tekstdymka">
    <w:name w:val="Balloon Text"/>
    <w:basedOn w:val="Normalny"/>
    <w:link w:val="TekstdymkaZnak"/>
    <w:rsid w:val="006A3664"/>
    <w:rPr>
      <w:rFonts w:ascii="Lucida Grande" w:hAnsi="Lucida Grande"/>
      <w:sz w:val="18"/>
      <w:szCs w:val="18"/>
    </w:rPr>
  </w:style>
  <w:style w:type="character" w:customStyle="1" w:styleId="TekstdymkaZnak">
    <w:name w:val="Tekst dymka Znak"/>
    <w:link w:val="Tekstdymka"/>
    <w:rsid w:val="006A3664"/>
    <w:rPr>
      <w:rFonts w:ascii="Lucida Grande" w:hAnsi="Lucida Grande" w:cs="Lucida Grande"/>
      <w:sz w:val="18"/>
      <w:szCs w:val="18"/>
      <w:lang w:val="pt-PT" w:eastAsia="pt-PT"/>
    </w:rPr>
  </w:style>
  <w:style w:type="character" w:styleId="Odwoaniedokomentarza">
    <w:name w:val="annotation reference"/>
    <w:basedOn w:val="Domylnaczcionkaakapitu"/>
    <w:rsid w:val="00DA7966"/>
    <w:rPr>
      <w:sz w:val="16"/>
      <w:szCs w:val="16"/>
    </w:rPr>
  </w:style>
  <w:style w:type="paragraph" w:styleId="Tekstkomentarza">
    <w:name w:val="annotation text"/>
    <w:basedOn w:val="Normalny"/>
    <w:link w:val="TekstkomentarzaZnak"/>
    <w:rsid w:val="00DA7966"/>
    <w:rPr>
      <w:sz w:val="20"/>
      <w:szCs w:val="20"/>
    </w:rPr>
  </w:style>
  <w:style w:type="character" w:customStyle="1" w:styleId="TekstkomentarzaZnak">
    <w:name w:val="Tekst komentarza Znak"/>
    <w:basedOn w:val="Domylnaczcionkaakapitu"/>
    <w:link w:val="Tekstkomentarza"/>
    <w:rsid w:val="00DA7966"/>
    <w:rPr>
      <w:lang w:val="pt-PT" w:eastAsia="pt-PT"/>
    </w:rPr>
  </w:style>
  <w:style w:type="paragraph" w:styleId="Tematkomentarza">
    <w:name w:val="annotation subject"/>
    <w:basedOn w:val="Tekstkomentarza"/>
    <w:next w:val="Tekstkomentarza"/>
    <w:link w:val="TematkomentarzaZnak"/>
    <w:rsid w:val="00DA7966"/>
    <w:rPr>
      <w:b/>
      <w:bCs/>
    </w:rPr>
  </w:style>
  <w:style w:type="character" w:customStyle="1" w:styleId="TematkomentarzaZnak">
    <w:name w:val="Temat komentarza Znak"/>
    <w:basedOn w:val="TekstkomentarzaZnak"/>
    <w:link w:val="Tematkomentarza"/>
    <w:rsid w:val="00DA7966"/>
    <w:rPr>
      <w:b/>
      <w:bCs/>
    </w:rPr>
  </w:style>
  <w:style w:type="paragraph" w:styleId="Tekstprzypisukocowego">
    <w:name w:val="endnote text"/>
    <w:basedOn w:val="Normalny"/>
    <w:link w:val="TekstprzypisukocowegoZnak"/>
    <w:rsid w:val="001F53D6"/>
    <w:rPr>
      <w:sz w:val="20"/>
      <w:szCs w:val="20"/>
    </w:rPr>
  </w:style>
  <w:style w:type="character" w:customStyle="1" w:styleId="TekstprzypisukocowegoZnak">
    <w:name w:val="Tekst przypisu końcowego Znak"/>
    <w:basedOn w:val="Domylnaczcionkaakapitu"/>
    <w:link w:val="Tekstprzypisukocowego"/>
    <w:rsid w:val="001F53D6"/>
    <w:rPr>
      <w:lang w:val="pt-PT" w:eastAsia="pt-PT"/>
    </w:rPr>
  </w:style>
  <w:style w:type="character" w:styleId="Odwoanieprzypisukocowego">
    <w:name w:val="endnote reference"/>
    <w:basedOn w:val="Domylnaczcionkaakapitu"/>
    <w:rsid w:val="001F53D6"/>
    <w:rPr>
      <w:vertAlign w:val="superscript"/>
    </w:rPr>
  </w:style>
  <w:style w:type="character" w:styleId="Pogrubienie">
    <w:name w:val="Strong"/>
    <w:basedOn w:val="Domylnaczcionkaakapitu"/>
    <w:uiPriority w:val="22"/>
    <w:qFormat/>
    <w:rsid w:val="001B5665"/>
    <w:rPr>
      <w:b/>
      <w:bCs/>
    </w:rPr>
  </w:style>
  <w:style w:type="paragraph" w:customStyle="1" w:styleId="normal">
    <w:name w:val="normal"/>
    <w:rsid w:val="00814BDB"/>
    <w:pPr>
      <w:spacing w:line="276" w:lineRule="auto"/>
    </w:pPr>
    <w:rPr>
      <w:rFonts w:ascii="Arial" w:eastAsia="Arial" w:hAnsi="Arial" w:cs="Arial"/>
      <w:color w:val="000000"/>
      <w:sz w:val="22"/>
      <w:szCs w:val="22"/>
    </w:rPr>
  </w:style>
  <w:style w:type="character" w:customStyle="1" w:styleId="Nagwek1Znak">
    <w:name w:val="Nagłówek 1 Znak"/>
    <w:basedOn w:val="Domylnaczcionkaakapitu"/>
    <w:link w:val="Nagwek1"/>
    <w:rsid w:val="00172085"/>
    <w:rPr>
      <w:rFonts w:ascii="Cambria" w:eastAsia="Times New Roman" w:hAnsi="Cambria" w:cs="Times New Roman"/>
      <w:b/>
      <w:bCs/>
      <w:kern w:val="32"/>
      <w:sz w:val="32"/>
      <w:szCs w:val="32"/>
      <w:lang w:val="pt-PT" w:eastAsia="pt-PT"/>
    </w:rPr>
  </w:style>
  <w:style w:type="character" w:customStyle="1" w:styleId="InternetLink">
    <w:name w:val="Internet Link"/>
    <w:rsid w:val="002A0176"/>
    <w:rPr>
      <w:color w:val="0000FF"/>
      <w:u w:val="single"/>
    </w:rPr>
  </w:style>
</w:styles>
</file>

<file path=word/webSettings.xml><?xml version="1.0" encoding="utf-8"?>
<w:webSettings xmlns:r="http://schemas.openxmlformats.org/officeDocument/2006/relationships" xmlns:w="http://schemas.openxmlformats.org/wordprocessingml/2006/main">
  <w:divs>
    <w:div w:id="214898342">
      <w:bodyDiv w:val="1"/>
      <w:marLeft w:val="0"/>
      <w:marRight w:val="0"/>
      <w:marTop w:val="0"/>
      <w:marBottom w:val="0"/>
      <w:divBdr>
        <w:top w:val="none" w:sz="0" w:space="0" w:color="auto"/>
        <w:left w:val="none" w:sz="0" w:space="0" w:color="auto"/>
        <w:bottom w:val="none" w:sz="0" w:space="0" w:color="auto"/>
        <w:right w:val="none" w:sz="0" w:space="0" w:color="auto"/>
      </w:divBdr>
      <w:divsChild>
        <w:div w:id="1671173826">
          <w:marLeft w:val="0"/>
          <w:marRight w:val="0"/>
          <w:marTop w:val="0"/>
          <w:marBottom w:val="0"/>
          <w:divBdr>
            <w:top w:val="none" w:sz="0" w:space="0" w:color="auto"/>
            <w:left w:val="none" w:sz="0" w:space="0" w:color="auto"/>
            <w:bottom w:val="none" w:sz="0" w:space="0" w:color="auto"/>
            <w:right w:val="none" w:sz="0" w:space="0" w:color="auto"/>
          </w:divBdr>
        </w:div>
      </w:divsChild>
    </w:div>
    <w:div w:id="334384912">
      <w:bodyDiv w:val="1"/>
      <w:marLeft w:val="0"/>
      <w:marRight w:val="0"/>
      <w:marTop w:val="0"/>
      <w:marBottom w:val="0"/>
      <w:divBdr>
        <w:top w:val="none" w:sz="0" w:space="0" w:color="auto"/>
        <w:left w:val="none" w:sz="0" w:space="0" w:color="auto"/>
        <w:bottom w:val="none" w:sz="0" w:space="0" w:color="auto"/>
        <w:right w:val="none" w:sz="0" w:space="0" w:color="auto"/>
      </w:divBdr>
    </w:div>
    <w:div w:id="960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e.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da@mcconsultants.pl" TargetMode="External"/><Relationship Id="rId4" Type="http://schemas.openxmlformats.org/officeDocument/2006/relationships/settings" Target="settings.xml"/><Relationship Id="rId9" Type="http://schemas.openxmlformats.org/officeDocument/2006/relationships/hyperlink" Target="http://www.eduentuzjasc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0B8F1-F55C-43EB-885A-5077D719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1411</Words>
  <Characters>8467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9859</CharactersWithSpaces>
  <SharedDoc>false</SharedDoc>
  <HLinks>
    <vt:vector size="36" baseType="variant">
      <vt:variant>
        <vt:i4>720935</vt:i4>
      </vt:variant>
      <vt:variant>
        <vt:i4>15</vt:i4>
      </vt:variant>
      <vt:variant>
        <vt:i4>0</vt:i4>
      </vt:variant>
      <vt:variant>
        <vt:i4>5</vt:i4>
      </vt:variant>
      <vt:variant>
        <vt:lpwstr>mailto:janda@mcconsultants.pl</vt:lpwstr>
      </vt:variant>
      <vt:variant>
        <vt:lpwstr/>
      </vt:variant>
      <vt:variant>
        <vt:i4>983071</vt:i4>
      </vt:variant>
      <vt:variant>
        <vt:i4>12</vt:i4>
      </vt:variant>
      <vt:variant>
        <vt:i4>0</vt:i4>
      </vt:variant>
      <vt:variant>
        <vt:i4>5</vt:i4>
      </vt:variant>
      <vt:variant>
        <vt:lpwstr>http://www.eduentuzjasci.pl/</vt:lpwstr>
      </vt:variant>
      <vt:variant>
        <vt:lpwstr/>
      </vt:variant>
      <vt:variant>
        <vt:i4>6815802</vt:i4>
      </vt:variant>
      <vt:variant>
        <vt:i4>9</vt:i4>
      </vt:variant>
      <vt:variant>
        <vt:i4>0</vt:i4>
      </vt:variant>
      <vt:variant>
        <vt:i4>5</vt:i4>
      </vt:variant>
      <vt:variant>
        <vt:lpwstr>http://www.ibe.edu.pl/</vt:lpwstr>
      </vt:variant>
      <vt:variant>
        <vt:lpwstr/>
      </vt:variant>
      <vt:variant>
        <vt:i4>7405673</vt:i4>
      </vt:variant>
      <vt:variant>
        <vt:i4>6</vt:i4>
      </vt:variant>
      <vt:variant>
        <vt:i4>0</vt:i4>
      </vt:variant>
      <vt:variant>
        <vt:i4>5</vt:i4>
      </vt:variant>
      <vt:variant>
        <vt:lpwstr>http://eduentuzjasci.pl/publikacje/dpnp</vt:lpwstr>
      </vt:variant>
      <vt:variant>
        <vt:lpwstr/>
      </vt:variant>
      <vt:variant>
        <vt:i4>3080231</vt:i4>
      </vt:variant>
      <vt:variant>
        <vt:i4>3</vt:i4>
      </vt:variant>
      <vt:variant>
        <vt:i4>0</vt:i4>
      </vt:variant>
      <vt:variant>
        <vt:i4>5</vt:i4>
      </vt:variant>
      <vt:variant>
        <vt:lpwstr>http://eduentuzjasci.pl/images/stories/publikacje/ibe-rekomendacje-ppp-ponadgimnazjalne.pdf</vt:lpwstr>
      </vt:variant>
      <vt:variant>
        <vt:lpwstr/>
      </vt:variant>
      <vt:variant>
        <vt:i4>2490429</vt:i4>
      </vt:variant>
      <vt:variant>
        <vt:i4>0</vt:i4>
      </vt:variant>
      <vt:variant>
        <vt:i4>0</vt:i4>
      </vt:variant>
      <vt:variant>
        <vt:i4>5</vt:i4>
      </vt:variant>
      <vt:variant>
        <vt:lpwstr>http://eduentuzjasci.pl/images/stories/publikacje/ibe-rekomendacje-ppp-gimnazja.pdf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prasowe</dc:creator>
  <cp:lastModifiedBy>Weronika Janda</cp:lastModifiedBy>
  <cp:revision>3</cp:revision>
  <cp:lastPrinted>2015-02-06T14:52:00Z</cp:lastPrinted>
  <dcterms:created xsi:type="dcterms:W3CDTF">2015-02-06T14:52:00Z</dcterms:created>
  <dcterms:modified xsi:type="dcterms:W3CDTF">2015-02-06T14:52:00Z</dcterms:modified>
</cp:coreProperties>
</file>